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B0FE" w14:textId="16E423BA" w:rsidR="000C157A" w:rsidRPr="00E6235D" w:rsidRDefault="000C157A" w:rsidP="000C157A">
      <w:pPr>
        <w:ind w:left="1800" w:hanging="1800"/>
        <w:outlineLvl w:val="0"/>
        <w:rPr>
          <w:rFonts w:ascii="Arial" w:hAnsi="Arial"/>
          <w:sz w:val="24"/>
        </w:rPr>
      </w:pPr>
      <w:r w:rsidRPr="00E6235D">
        <w:rPr>
          <w:rFonts w:ascii="Arial" w:hAnsi="Arial"/>
          <w:b/>
          <w:sz w:val="24"/>
        </w:rPr>
        <w:t>Title:</w:t>
      </w:r>
      <w:r w:rsidRPr="00E6235D">
        <w:rPr>
          <w:rFonts w:ascii="Arial" w:hAnsi="Arial"/>
          <w:b/>
          <w:sz w:val="24"/>
        </w:rPr>
        <w:tab/>
      </w:r>
      <w:r w:rsidRPr="00E6235D">
        <w:rPr>
          <w:rFonts w:ascii="Arial" w:hAnsi="Arial" w:cs="Arial"/>
          <w:noProof/>
          <w:sz w:val="24"/>
          <w:szCs w:val="24"/>
        </w:rPr>
        <w:t xml:space="preserve">Test </w:t>
      </w:r>
      <w:r w:rsidR="00EF1E83" w:rsidRPr="00E6235D">
        <w:rPr>
          <w:rFonts w:ascii="Arial" w:hAnsi="Arial" w:cs="Arial"/>
          <w:noProof/>
          <w:sz w:val="24"/>
          <w:szCs w:val="24"/>
        </w:rPr>
        <w:t xml:space="preserve">Tolerances </w:t>
      </w:r>
      <w:r w:rsidR="00EB71A8" w:rsidRPr="00E6235D">
        <w:rPr>
          <w:rFonts w:ascii="Arial" w:hAnsi="Arial" w:cs="Arial"/>
          <w:noProof/>
          <w:sz w:val="24"/>
          <w:szCs w:val="24"/>
        </w:rPr>
        <w:t xml:space="preserve">Methodology </w:t>
      </w:r>
      <w:r w:rsidR="00EF1E83" w:rsidRPr="00E6235D">
        <w:rPr>
          <w:rFonts w:ascii="Arial" w:hAnsi="Arial" w:cs="Arial"/>
          <w:noProof/>
          <w:sz w:val="24"/>
          <w:szCs w:val="24"/>
        </w:rPr>
        <w:t xml:space="preserve">for </w:t>
      </w:r>
      <w:r w:rsidR="006F30F8" w:rsidRPr="006F30F8">
        <w:rPr>
          <w:rFonts w:ascii="Arial" w:hAnsi="Arial" w:cs="Arial"/>
          <w:noProof/>
          <w:sz w:val="24"/>
          <w:szCs w:val="24"/>
          <w:lang w:val="en-GB"/>
        </w:rPr>
        <w:t>RACH-based Hard Satellite switching</w:t>
      </w:r>
      <w:r w:rsidR="002500AA" w:rsidRPr="00E6235D">
        <w:rPr>
          <w:rFonts w:ascii="Arial" w:hAnsi="Arial" w:cs="Arial"/>
          <w:noProof/>
          <w:sz w:val="24"/>
          <w:szCs w:val="24"/>
        </w:rPr>
        <w:t xml:space="preserve"> </w:t>
      </w:r>
      <w:r w:rsidR="00AD734B" w:rsidRPr="00AD734B">
        <w:rPr>
          <w:rFonts w:ascii="Arial" w:hAnsi="Arial" w:cs="Arial"/>
          <w:noProof/>
          <w:sz w:val="24"/>
          <w:szCs w:val="24"/>
          <w:lang w:val="en-GB"/>
        </w:rPr>
        <w:t xml:space="preserve">with re-synchronization </w:t>
      </w:r>
      <w:r w:rsidR="002500AA" w:rsidRPr="00E6235D">
        <w:rPr>
          <w:rFonts w:ascii="Arial" w:hAnsi="Arial" w:cs="Arial"/>
          <w:noProof/>
          <w:sz w:val="24"/>
          <w:szCs w:val="24"/>
        </w:rPr>
        <w:t>tests</w:t>
      </w:r>
      <w:r w:rsidR="00414822" w:rsidRPr="00E6235D">
        <w:rPr>
          <w:rFonts w:ascii="Arial" w:hAnsi="Arial" w:cs="Arial"/>
          <w:noProof/>
          <w:sz w:val="24"/>
          <w:szCs w:val="24"/>
        </w:rPr>
        <w:t xml:space="preserve"> for Satellite Access</w:t>
      </w:r>
    </w:p>
    <w:p w14:paraId="70FCE32D" w14:textId="2C0A6B5A" w:rsidR="000C157A" w:rsidRPr="00E6235D" w:rsidRDefault="000C157A" w:rsidP="000E0E24">
      <w:pPr>
        <w:ind w:left="1800" w:hanging="1800"/>
        <w:outlineLvl w:val="0"/>
        <w:rPr>
          <w:rFonts w:ascii="Arial" w:hAnsi="Arial"/>
          <w:b/>
          <w:sz w:val="24"/>
          <w:lang w:eastAsia="zh-CN"/>
        </w:rPr>
      </w:pPr>
      <w:r w:rsidRPr="00E6235D">
        <w:rPr>
          <w:rFonts w:ascii="Arial" w:hAnsi="Arial"/>
          <w:b/>
          <w:sz w:val="24"/>
        </w:rPr>
        <w:t>Source:</w:t>
      </w:r>
      <w:r w:rsidRPr="00E6235D">
        <w:rPr>
          <w:rFonts w:ascii="Arial" w:hAnsi="Arial"/>
          <w:b/>
          <w:sz w:val="24"/>
        </w:rPr>
        <w:tab/>
      </w:r>
      <w:r w:rsidR="00C9734E" w:rsidRPr="00E6235D">
        <w:rPr>
          <w:rFonts w:ascii="Arial" w:hAnsi="Arial"/>
          <w:sz w:val="24"/>
          <w:szCs w:val="24"/>
        </w:rPr>
        <w:t>Qualcomm</w:t>
      </w:r>
    </w:p>
    <w:p w14:paraId="30A42C8F" w14:textId="77777777" w:rsidR="000C157A" w:rsidRPr="00E6235D" w:rsidRDefault="000C157A" w:rsidP="000C157A">
      <w:pPr>
        <w:pBdr>
          <w:bottom w:val="single" w:sz="4" w:space="1" w:color="auto"/>
        </w:pBdr>
        <w:rPr>
          <w:rFonts w:ascii="Arial" w:hAnsi="Arial"/>
        </w:rPr>
      </w:pPr>
    </w:p>
    <w:p w14:paraId="254E437E" w14:textId="77777777" w:rsidR="000C157A" w:rsidRPr="00E6235D" w:rsidRDefault="000C157A" w:rsidP="00DA3AF2">
      <w:pPr>
        <w:pStyle w:val="tdoc-header"/>
        <w:overflowPunct w:val="0"/>
        <w:autoSpaceDE w:val="0"/>
        <w:autoSpaceDN w:val="0"/>
        <w:adjustRightInd w:val="0"/>
        <w:spacing w:after="180"/>
        <w:jc w:val="both"/>
        <w:textAlignment w:val="baseline"/>
        <w:outlineLvl w:val="0"/>
        <w:rPr>
          <w:b/>
          <w:noProof w:val="0"/>
          <w:lang w:val="en-US"/>
        </w:rPr>
      </w:pPr>
      <w:r w:rsidRPr="00E6235D">
        <w:rPr>
          <w:b/>
          <w:noProof w:val="0"/>
          <w:lang w:val="en-US"/>
        </w:rPr>
        <w:t>1.</w:t>
      </w:r>
      <w:r w:rsidRPr="00E6235D">
        <w:rPr>
          <w:b/>
          <w:noProof w:val="0"/>
          <w:lang w:val="en-US"/>
        </w:rPr>
        <w:tab/>
        <w:t>Introduction</w:t>
      </w:r>
    </w:p>
    <w:p w14:paraId="467FEE92" w14:textId="17400CE3" w:rsidR="000C157A" w:rsidRPr="00E6235D" w:rsidRDefault="000C157A" w:rsidP="00DA3AF2">
      <w:pPr>
        <w:spacing w:after="120"/>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E6235D">
        <w:rPr>
          <w:rFonts w:ascii="Arial" w:hAnsi="Arial" w:cs="Arial"/>
        </w:rPr>
        <w:t xml:space="preserve">The purpose of this </w:t>
      </w:r>
      <w:r w:rsidR="00E46C48" w:rsidRPr="00E6235D">
        <w:rPr>
          <w:rFonts w:ascii="Arial" w:hAnsi="Arial" w:cs="Arial"/>
        </w:rPr>
        <w:t>document</w:t>
      </w:r>
      <w:r w:rsidRPr="00E6235D">
        <w:rPr>
          <w:rFonts w:ascii="Arial" w:hAnsi="Arial" w:cs="Arial"/>
        </w:rPr>
        <w:t xml:space="preserve"> is to </w:t>
      </w:r>
      <w:r w:rsidR="009A3CF1" w:rsidRPr="00E6235D">
        <w:rPr>
          <w:rFonts w:ascii="Arial" w:hAnsi="Arial" w:cs="Arial"/>
        </w:rPr>
        <w:t>present the methodology and principle</w:t>
      </w:r>
      <w:r w:rsidR="00B82A77" w:rsidRPr="00E6235D">
        <w:rPr>
          <w:rFonts w:ascii="Arial" w:hAnsi="Arial" w:cs="Arial"/>
        </w:rPr>
        <w:t>s</w:t>
      </w:r>
      <w:r w:rsidR="009A3CF1" w:rsidRPr="00E6235D">
        <w:rPr>
          <w:rFonts w:ascii="Arial" w:hAnsi="Arial" w:cs="Arial"/>
        </w:rPr>
        <w:t xml:space="preserve"> used for the development of Test Tolerances for </w:t>
      </w:r>
      <w:r w:rsidR="00414822" w:rsidRPr="00E6235D">
        <w:rPr>
          <w:rFonts w:ascii="Arial" w:hAnsi="Arial" w:cs="Arial"/>
        </w:rPr>
        <w:t>intra-frequency tests for Satellite Access.</w:t>
      </w:r>
    </w:p>
    <w:p w14:paraId="34F040EA" w14:textId="77777777" w:rsidR="006439EC" w:rsidRPr="00E6235D" w:rsidRDefault="00895190" w:rsidP="00DA3AF2">
      <w:pPr>
        <w:jc w:val="both"/>
        <w:rPr>
          <w:rFonts w:ascii="Arial" w:hAnsi="Arial"/>
        </w:rPr>
      </w:pPr>
      <w:r w:rsidRPr="00E6235D">
        <w:rPr>
          <w:rFonts w:ascii="Arial" w:hAnsi="Arial"/>
        </w:rPr>
        <w:t>The test case</w:t>
      </w:r>
      <w:r w:rsidR="00085E43" w:rsidRPr="00E6235D">
        <w:rPr>
          <w:rFonts w:ascii="Arial" w:hAnsi="Arial"/>
        </w:rPr>
        <w:t>s</w:t>
      </w:r>
      <w:r w:rsidRPr="00E6235D">
        <w:rPr>
          <w:rFonts w:ascii="Arial" w:hAnsi="Arial"/>
        </w:rPr>
        <w:t xml:space="preserve"> in question, from </w:t>
      </w:r>
      <w:r w:rsidR="00E46C48" w:rsidRPr="00E6235D">
        <w:rPr>
          <w:rFonts w:ascii="Arial" w:hAnsi="Arial" w:cs="Arial"/>
        </w:rPr>
        <w:t>TS 3</w:t>
      </w:r>
      <w:r w:rsidR="00567806" w:rsidRPr="00E6235D">
        <w:rPr>
          <w:rFonts w:ascii="Arial" w:hAnsi="Arial" w:cs="Arial"/>
        </w:rPr>
        <w:t>8</w:t>
      </w:r>
      <w:r w:rsidR="00E46C48" w:rsidRPr="00E6235D">
        <w:rPr>
          <w:rFonts w:ascii="Arial" w:hAnsi="Arial" w:cs="Arial"/>
        </w:rPr>
        <w:t>.5</w:t>
      </w:r>
      <w:r w:rsidR="00567806" w:rsidRPr="00E6235D">
        <w:rPr>
          <w:rFonts w:ascii="Arial" w:hAnsi="Arial" w:cs="Arial"/>
        </w:rPr>
        <w:t>33</w:t>
      </w:r>
      <w:r w:rsidRPr="00E6235D">
        <w:rPr>
          <w:rFonts w:ascii="Arial" w:hAnsi="Arial"/>
        </w:rPr>
        <w:t xml:space="preserve">, </w:t>
      </w:r>
      <w:r w:rsidR="00085E43" w:rsidRPr="00E6235D">
        <w:rPr>
          <w:rFonts w:ascii="Arial" w:hAnsi="Arial"/>
        </w:rPr>
        <w:t>are</w:t>
      </w:r>
      <w:r w:rsidRPr="00E6235D">
        <w:rPr>
          <w:rFonts w:ascii="Arial" w:hAnsi="Arial"/>
        </w:rPr>
        <w:t>:</w:t>
      </w:r>
    </w:p>
    <w:p w14:paraId="0FE59E92" w14:textId="0809CA2F" w:rsidR="00414822" w:rsidRPr="00E6235D" w:rsidRDefault="00414822" w:rsidP="00DA3AF2">
      <w:pPr>
        <w:numPr>
          <w:ilvl w:val="0"/>
          <w:numId w:val="9"/>
        </w:numPr>
        <w:autoSpaceDE w:val="0"/>
        <w:autoSpaceDN w:val="0"/>
        <w:adjustRightInd w:val="0"/>
        <w:spacing w:after="60"/>
        <w:jc w:val="both"/>
        <w:rPr>
          <w:rFonts w:ascii="Arial" w:hAnsi="Arial"/>
        </w:rPr>
      </w:pPr>
      <w:r w:rsidRPr="00E6235D">
        <w:rPr>
          <w:rFonts w:ascii="Arial" w:hAnsi="Arial"/>
        </w:rPr>
        <w:t>14.2.</w:t>
      </w:r>
      <w:r w:rsidR="006556BF">
        <w:rPr>
          <w:rFonts w:ascii="Arial" w:hAnsi="Arial"/>
        </w:rPr>
        <w:t>2</w:t>
      </w:r>
      <w:r w:rsidRPr="00E6235D">
        <w:rPr>
          <w:rFonts w:ascii="Arial" w:hAnsi="Arial"/>
        </w:rPr>
        <w:t>.</w:t>
      </w:r>
      <w:r w:rsidR="006556BF">
        <w:rPr>
          <w:rFonts w:ascii="Arial" w:hAnsi="Arial"/>
        </w:rPr>
        <w:t>4</w:t>
      </w:r>
      <w:r w:rsidRPr="00E6235D">
        <w:rPr>
          <w:rFonts w:ascii="Arial" w:hAnsi="Arial"/>
        </w:rPr>
        <w:t xml:space="preserve">, </w:t>
      </w:r>
      <w:r w:rsidR="00923847" w:rsidRPr="00923847">
        <w:rPr>
          <w:rFonts w:ascii="Arial" w:hAnsi="Arial"/>
          <w:lang w:val="en-GB"/>
        </w:rPr>
        <w:t>NR SA FR1 RACH-based Hard Satellite switching with re-synchronization for Satellite Access</w:t>
      </w:r>
    </w:p>
    <w:p w14:paraId="01FF6F4D" w14:textId="77777777" w:rsidR="00414822" w:rsidRPr="00E6235D" w:rsidRDefault="00414822" w:rsidP="00DA3AF2">
      <w:pPr>
        <w:jc w:val="both"/>
        <w:rPr>
          <w:rFonts w:ascii="Arial" w:hAnsi="Arial"/>
        </w:rPr>
      </w:pPr>
    </w:p>
    <w:p w14:paraId="1C4C0377" w14:textId="3A62F936" w:rsidR="00895190" w:rsidRPr="00E6235D" w:rsidRDefault="00895190" w:rsidP="00DA3AF2">
      <w:pPr>
        <w:jc w:val="both"/>
        <w:rPr>
          <w:rFonts w:ascii="Arial" w:hAnsi="Arial"/>
        </w:rPr>
      </w:pPr>
      <w:r w:rsidRPr="00E6235D">
        <w:rPr>
          <w:rFonts w:ascii="Arial" w:hAnsi="Arial"/>
        </w:rPr>
        <w:t xml:space="preserve">This </w:t>
      </w:r>
      <w:r w:rsidR="00EF20D9" w:rsidRPr="00E6235D">
        <w:rPr>
          <w:rFonts w:ascii="Arial" w:hAnsi="Arial"/>
        </w:rPr>
        <w:t>document</w:t>
      </w:r>
      <w:r w:rsidRPr="00E6235D">
        <w:rPr>
          <w:rFonts w:ascii="Arial" w:hAnsi="Arial"/>
        </w:rPr>
        <w:t xml:space="preserve"> describes the process to derive the Test Tolerances. The calculations are provided in the accompanying spreadsheet.</w:t>
      </w:r>
    </w:p>
    <w:p w14:paraId="2B2DA63A" w14:textId="14F87D1D" w:rsidR="000C157A" w:rsidRPr="00E6235D" w:rsidRDefault="000C157A" w:rsidP="00DA3AF2">
      <w:pPr>
        <w:pStyle w:val="tdoc-header"/>
        <w:autoSpaceDE w:val="0"/>
        <w:autoSpaceDN w:val="0"/>
        <w:adjustRightInd w:val="0"/>
        <w:spacing w:before="240" w:after="180"/>
        <w:ind w:left="720" w:hanging="720"/>
        <w:jc w:val="both"/>
        <w:outlineLvl w:val="0"/>
        <w:rPr>
          <w:rFonts w:eastAsia="SimSun"/>
          <w:b/>
          <w:noProof w:val="0"/>
          <w:lang w:val="en-US" w:eastAsia="zh-CN"/>
        </w:rPr>
      </w:pPr>
      <w:r w:rsidRPr="00E6235D">
        <w:rPr>
          <w:b/>
          <w:noProof w:val="0"/>
          <w:lang w:val="en-US"/>
        </w:rPr>
        <w:t xml:space="preserve">2. </w:t>
      </w:r>
      <w:r w:rsidRPr="00E6235D">
        <w:rPr>
          <w:b/>
          <w:noProof w:val="0"/>
          <w:lang w:val="en-US"/>
        </w:rPr>
        <w:tab/>
        <w:t xml:space="preserve">Test </w:t>
      </w:r>
      <w:r w:rsidR="00B5068E" w:rsidRPr="00E6235D">
        <w:rPr>
          <w:b/>
          <w:noProof w:val="0"/>
          <w:lang w:val="en-US"/>
        </w:rPr>
        <w:t xml:space="preserve">Tolerance </w:t>
      </w:r>
      <w:r w:rsidRPr="00E6235D">
        <w:rPr>
          <w:b/>
          <w:noProof w:val="0"/>
          <w:lang w:val="en-US"/>
        </w:rPr>
        <w:t>Methodology</w:t>
      </w:r>
      <w:r w:rsidR="00B5068E" w:rsidRPr="00E6235D">
        <w:rPr>
          <w:b/>
          <w:noProof w:val="0"/>
          <w:lang w:val="en-US"/>
        </w:rPr>
        <w:t xml:space="preserve"> for </w:t>
      </w:r>
      <w:r w:rsidR="000F18F7" w:rsidRPr="00E6235D">
        <w:rPr>
          <w:b/>
          <w:noProof w:val="0"/>
          <w:lang w:val="en-US"/>
        </w:rPr>
        <w:t>14.2.</w:t>
      </w:r>
      <w:r w:rsidR="00923847">
        <w:rPr>
          <w:b/>
          <w:noProof w:val="0"/>
          <w:lang w:val="en-US"/>
        </w:rPr>
        <w:t>2.4</w:t>
      </w:r>
      <w:r w:rsidR="00796D65" w:rsidRPr="00E6235D">
        <w:rPr>
          <w:b/>
          <w:noProof w:val="0"/>
          <w:lang w:val="en-US"/>
        </w:rPr>
        <w:t xml:space="preserve"> </w:t>
      </w:r>
      <w:r w:rsidR="00B5068E" w:rsidRPr="00E6235D">
        <w:rPr>
          <w:b/>
          <w:noProof w:val="0"/>
          <w:lang w:val="en-US"/>
        </w:rPr>
        <w:t>in TS 3</w:t>
      </w:r>
      <w:r w:rsidR="00631B60" w:rsidRPr="00E6235D">
        <w:rPr>
          <w:b/>
          <w:noProof w:val="0"/>
          <w:lang w:val="en-US"/>
        </w:rPr>
        <w:t>8</w:t>
      </w:r>
      <w:r w:rsidR="00B5068E" w:rsidRPr="00E6235D">
        <w:rPr>
          <w:b/>
          <w:noProof w:val="0"/>
          <w:lang w:val="en-US"/>
        </w:rPr>
        <w:t>.</w:t>
      </w:r>
      <w:r w:rsidR="007C07C8" w:rsidRPr="00E6235D">
        <w:rPr>
          <w:rFonts w:eastAsia="SimSun"/>
          <w:b/>
          <w:noProof w:val="0"/>
          <w:lang w:val="en-US" w:eastAsia="zh-CN"/>
        </w:rPr>
        <w:t>133</w:t>
      </w:r>
    </w:p>
    <w:p w14:paraId="114EC92D" w14:textId="065BFCA3" w:rsidR="004D651E" w:rsidRPr="00E6235D" w:rsidRDefault="004D651E" w:rsidP="00DA3AF2">
      <w:pPr>
        <w:jc w:val="both"/>
        <w:rPr>
          <w:rFonts w:ascii="Arial" w:hAnsi="Arial"/>
        </w:rPr>
      </w:pPr>
      <w:r w:rsidRPr="00E6235D">
        <w:rPr>
          <w:rFonts w:ascii="Arial" w:hAnsi="Arial"/>
        </w:rPr>
        <w:t>The test conditions are defined in the foll</w:t>
      </w:r>
      <w:r w:rsidR="00B545CD" w:rsidRPr="00E6235D">
        <w:rPr>
          <w:rFonts w:ascii="Arial" w:hAnsi="Arial"/>
        </w:rPr>
        <w:t>owing extract</w:t>
      </w:r>
      <w:r w:rsidR="00796D65" w:rsidRPr="00E6235D">
        <w:rPr>
          <w:rFonts w:ascii="Arial" w:hAnsi="Arial"/>
        </w:rPr>
        <w:t>s</w:t>
      </w:r>
      <w:r w:rsidR="00B545CD" w:rsidRPr="00E6235D">
        <w:rPr>
          <w:rFonts w:ascii="Arial" w:hAnsi="Arial"/>
        </w:rPr>
        <w:t xml:space="preserve"> from TS 3</w:t>
      </w:r>
      <w:r w:rsidR="00D72705" w:rsidRPr="00E6235D">
        <w:rPr>
          <w:rFonts w:ascii="Arial" w:hAnsi="Arial"/>
        </w:rPr>
        <w:t>8</w:t>
      </w:r>
      <w:r w:rsidR="00B545CD" w:rsidRPr="00E6235D">
        <w:rPr>
          <w:rFonts w:ascii="Arial" w:hAnsi="Arial"/>
        </w:rPr>
        <w:t>.</w:t>
      </w:r>
      <w:r w:rsidR="007C07C8" w:rsidRPr="00E6235D">
        <w:rPr>
          <w:rFonts w:ascii="Arial" w:eastAsia="SimSun" w:hAnsi="Arial"/>
          <w:lang w:eastAsia="zh-CN"/>
        </w:rPr>
        <w:t>133</w:t>
      </w:r>
      <w:r w:rsidR="00B545CD" w:rsidRPr="00E6235D">
        <w:rPr>
          <w:rFonts w:ascii="Arial" w:hAnsi="Arial"/>
        </w:rPr>
        <w:t xml:space="preserve"> </w:t>
      </w:r>
      <w:r w:rsidR="00B545CD" w:rsidRPr="002D6893">
        <w:rPr>
          <w:rFonts w:ascii="Arial" w:hAnsi="Arial"/>
        </w:rPr>
        <w:t>v</w:t>
      </w:r>
      <w:r w:rsidR="00D72705" w:rsidRPr="002D6893">
        <w:rPr>
          <w:rFonts w:ascii="Arial" w:eastAsia="SimSun" w:hAnsi="Arial"/>
          <w:lang w:eastAsia="zh-CN"/>
        </w:rPr>
        <w:t>1</w:t>
      </w:r>
      <w:r w:rsidR="002D6893" w:rsidRPr="002D6893">
        <w:rPr>
          <w:rFonts w:ascii="Arial" w:eastAsia="SimSun" w:hAnsi="Arial"/>
          <w:lang w:eastAsia="zh-CN"/>
        </w:rPr>
        <w:t>8.10.0</w:t>
      </w:r>
      <w:r w:rsidR="00AE6916" w:rsidRPr="002D6893">
        <w:rPr>
          <w:rFonts w:ascii="Arial" w:hAnsi="Arial"/>
        </w:rPr>
        <w:t>.</w:t>
      </w:r>
    </w:p>
    <w:p w14:paraId="3FD427CF" w14:textId="77777777" w:rsidR="00D15C51" w:rsidRPr="00D15C51" w:rsidRDefault="00D15C51" w:rsidP="00D15C51">
      <w:pPr>
        <w:overflowPunct w:val="0"/>
        <w:autoSpaceDE w:val="0"/>
        <w:autoSpaceDN w:val="0"/>
        <w:adjustRightInd w:val="0"/>
        <w:spacing w:before="120"/>
        <w:ind w:left="1418" w:hanging="1418"/>
        <w:textAlignment w:val="baseline"/>
        <w:outlineLvl w:val="3"/>
        <w:rPr>
          <w:rFonts w:ascii="Arial" w:eastAsia="SimSun" w:hAnsi="Arial"/>
          <w:snapToGrid w:val="0"/>
          <w:sz w:val="24"/>
          <w:highlight w:val="lightGray"/>
          <w:lang w:val="en-GB" w:eastAsia="zh-CN"/>
        </w:rPr>
      </w:pPr>
      <w:r w:rsidRPr="00D15C51">
        <w:rPr>
          <w:rFonts w:ascii="Arial" w:eastAsia="Times New Roman" w:hAnsi="Arial"/>
          <w:snapToGrid w:val="0"/>
          <w:sz w:val="24"/>
          <w:highlight w:val="lightGray"/>
          <w:lang w:val="en-GB"/>
        </w:rPr>
        <w:t>A.14.2.2.4</w:t>
      </w:r>
      <w:r w:rsidRPr="00D15C51">
        <w:rPr>
          <w:rFonts w:ascii="Arial" w:eastAsia="Times New Roman" w:hAnsi="Arial"/>
          <w:snapToGrid w:val="0"/>
          <w:sz w:val="24"/>
          <w:highlight w:val="lightGray"/>
          <w:lang w:val="en-GB"/>
        </w:rPr>
        <w:tab/>
      </w:r>
      <w:r w:rsidRPr="00D15C51">
        <w:rPr>
          <w:rFonts w:ascii="Arial" w:eastAsia="Times New Roman" w:hAnsi="Arial" w:hint="eastAsia"/>
          <w:snapToGrid w:val="0"/>
          <w:sz w:val="24"/>
          <w:highlight w:val="lightGray"/>
          <w:lang w:val="en-GB" w:eastAsia="zh-CN"/>
        </w:rPr>
        <w:t xml:space="preserve">RACH-based </w:t>
      </w:r>
      <w:r w:rsidRPr="00D15C51">
        <w:rPr>
          <w:rFonts w:ascii="Arial" w:eastAsia="SimSun" w:hAnsi="Arial" w:hint="eastAsia"/>
          <w:sz w:val="24"/>
          <w:highlight w:val="lightGray"/>
          <w:lang w:val="en-GB" w:eastAsia="zh-CN"/>
        </w:rPr>
        <w:t>Hard</w:t>
      </w:r>
      <w:r w:rsidRPr="00D15C51">
        <w:rPr>
          <w:rFonts w:ascii="Arial" w:eastAsia="SimSun" w:hAnsi="Arial"/>
          <w:sz w:val="24"/>
          <w:highlight w:val="lightGray"/>
          <w:lang w:val="en-GB" w:eastAsia="zh-CN"/>
        </w:rPr>
        <w:t xml:space="preserve"> </w:t>
      </w:r>
      <w:r w:rsidRPr="00D15C51">
        <w:rPr>
          <w:rFonts w:ascii="Arial" w:eastAsia="SimSun" w:hAnsi="Arial"/>
          <w:sz w:val="24"/>
          <w:highlight w:val="lightGray"/>
          <w:lang w:val="en-GB" w:eastAsia="ko-KR"/>
        </w:rPr>
        <w:t>Satellite switching with re-synchronization</w:t>
      </w:r>
      <w:r w:rsidRPr="00D15C51">
        <w:rPr>
          <w:rFonts w:ascii="Arial" w:eastAsia="SimSun" w:hAnsi="Arial" w:hint="eastAsia"/>
          <w:sz w:val="24"/>
          <w:highlight w:val="lightGray"/>
          <w:lang w:val="en-GB" w:eastAsia="zh-CN"/>
        </w:rPr>
        <w:t xml:space="preserve"> from FR1 to FR1</w:t>
      </w:r>
    </w:p>
    <w:p w14:paraId="4907F642" w14:textId="77777777" w:rsidR="00D15C51" w:rsidRPr="00D15C51" w:rsidRDefault="00D15C51" w:rsidP="00D15C51">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val="en-GB"/>
        </w:rPr>
      </w:pPr>
      <w:r w:rsidRPr="00D15C51">
        <w:rPr>
          <w:rFonts w:ascii="Arial" w:eastAsia="Times New Roman" w:hAnsi="Arial"/>
          <w:snapToGrid w:val="0"/>
          <w:sz w:val="22"/>
          <w:highlight w:val="lightGray"/>
          <w:lang w:val="en-GB"/>
        </w:rPr>
        <w:t>A.14.2.2.4.1</w:t>
      </w:r>
      <w:r w:rsidRPr="00D15C51">
        <w:rPr>
          <w:rFonts w:ascii="Arial" w:eastAsia="Times New Roman" w:hAnsi="Arial"/>
          <w:snapToGrid w:val="0"/>
          <w:sz w:val="22"/>
          <w:highlight w:val="lightGray"/>
          <w:lang w:val="en-GB"/>
        </w:rPr>
        <w:tab/>
        <w:t>Test Purpose and Environment</w:t>
      </w:r>
    </w:p>
    <w:p w14:paraId="517F1572" w14:textId="77777777" w:rsidR="00D15C51" w:rsidRPr="00D15C51" w:rsidRDefault="00D15C51" w:rsidP="00D15C51">
      <w:pPr>
        <w:overflowPunct w:val="0"/>
        <w:autoSpaceDE w:val="0"/>
        <w:autoSpaceDN w:val="0"/>
        <w:adjustRightInd w:val="0"/>
        <w:textAlignment w:val="baseline"/>
        <w:rPr>
          <w:rFonts w:eastAsia="Times New Roman" w:cs="v4.2.0"/>
          <w:highlight w:val="lightGray"/>
          <w:lang w:val="en-GB"/>
        </w:rPr>
      </w:pPr>
      <w:r w:rsidRPr="00D15C51">
        <w:rPr>
          <w:rFonts w:eastAsia="Times New Roman" w:cs="v4.2.0"/>
          <w:highlight w:val="lightGray"/>
          <w:lang w:val="en-GB"/>
        </w:rPr>
        <w:t xml:space="preserve">This test is to verify the requirement for </w:t>
      </w:r>
      <w:r w:rsidRPr="00D15C51">
        <w:rPr>
          <w:rFonts w:eastAsia="Times New Roman" w:cs="v4.2.0" w:hint="eastAsia"/>
          <w:highlight w:val="lightGray"/>
          <w:lang w:val="en-GB" w:eastAsia="zh-CN"/>
        </w:rPr>
        <w:t>RACH-based h</w:t>
      </w:r>
      <w:r w:rsidRPr="00D15C51">
        <w:rPr>
          <w:rFonts w:eastAsia="Times New Roman" w:cs="v4.2.0" w:hint="eastAsia"/>
          <w:highlight w:val="lightGray"/>
          <w:lang w:val="en-GB"/>
        </w:rPr>
        <w:t xml:space="preserve">ard </w:t>
      </w:r>
      <w:r w:rsidRPr="00D15C51">
        <w:rPr>
          <w:rFonts w:eastAsia="Times New Roman" w:cs="v4.2.0" w:hint="eastAsia"/>
          <w:highlight w:val="lightGray"/>
          <w:lang w:val="en-GB" w:eastAsia="zh-CN"/>
        </w:rPr>
        <w:t>s</w:t>
      </w:r>
      <w:r w:rsidRPr="00D15C51">
        <w:rPr>
          <w:rFonts w:eastAsia="Times New Roman" w:cs="v4.2.0" w:hint="eastAsia"/>
          <w:highlight w:val="lightGray"/>
          <w:lang w:val="en-GB"/>
        </w:rPr>
        <w:t>atellite switching with re-synchronization</w:t>
      </w:r>
      <w:r w:rsidRPr="00D15C51">
        <w:rPr>
          <w:rFonts w:eastAsia="Times New Roman" w:cs="v4.2.0"/>
          <w:highlight w:val="lightGray"/>
          <w:lang w:val="en-GB"/>
        </w:rPr>
        <w:t xml:space="preserve"> from</w:t>
      </w:r>
      <w:r w:rsidRPr="00D15C51">
        <w:rPr>
          <w:rFonts w:eastAsia="Times New Roman" w:cs="v4.2.0" w:hint="eastAsia"/>
          <w:highlight w:val="lightGray"/>
          <w:lang w:val="en-GB" w:eastAsia="zh-CN"/>
        </w:rPr>
        <w:t xml:space="preserve"> SAN</w:t>
      </w:r>
      <w:r w:rsidRPr="00D15C51">
        <w:rPr>
          <w:rFonts w:eastAsia="Times New Roman" w:cs="v4.2.0"/>
          <w:highlight w:val="lightGray"/>
          <w:lang w:val="en-GB"/>
        </w:rPr>
        <w:t xml:space="preserve"> FR1 to </w:t>
      </w:r>
      <w:r w:rsidRPr="00D15C51">
        <w:rPr>
          <w:rFonts w:eastAsia="Times New Roman" w:cs="v4.2.0" w:hint="eastAsia"/>
          <w:highlight w:val="lightGray"/>
          <w:lang w:val="en-GB" w:eastAsia="zh-CN"/>
        </w:rPr>
        <w:t xml:space="preserve">SAN </w:t>
      </w:r>
      <w:r w:rsidRPr="00D15C51">
        <w:rPr>
          <w:rFonts w:eastAsia="Times New Roman" w:cs="v4.2.0"/>
          <w:highlight w:val="lightGray"/>
          <w:lang w:val="en-GB"/>
        </w:rPr>
        <w:t>FR1 specified in clause 6.1C.</w:t>
      </w:r>
      <w:r w:rsidRPr="00D15C51">
        <w:rPr>
          <w:rFonts w:eastAsia="Times New Roman" w:cs="v4.2.0" w:hint="eastAsia"/>
          <w:highlight w:val="lightGray"/>
          <w:lang w:val="en-GB" w:eastAsia="zh-CN"/>
        </w:rPr>
        <w:t>3</w:t>
      </w:r>
      <w:r w:rsidRPr="00D15C51">
        <w:rPr>
          <w:rFonts w:eastAsia="Times New Roman" w:cs="v4.2.0"/>
          <w:highlight w:val="lightGray"/>
          <w:lang w:val="en-GB"/>
        </w:rPr>
        <w:t>.</w:t>
      </w:r>
    </w:p>
    <w:p w14:paraId="13669D98" w14:textId="77777777" w:rsidR="00D15C51" w:rsidRPr="00D15C51" w:rsidRDefault="00D15C51" w:rsidP="00D15C51">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val="en-GB"/>
        </w:rPr>
      </w:pPr>
      <w:r w:rsidRPr="00D15C51">
        <w:rPr>
          <w:rFonts w:ascii="Arial" w:eastAsia="Times New Roman" w:hAnsi="Arial"/>
          <w:snapToGrid w:val="0"/>
          <w:sz w:val="22"/>
          <w:highlight w:val="lightGray"/>
          <w:lang w:val="en-GB"/>
        </w:rPr>
        <w:t>A.14.2.2.4.2</w:t>
      </w:r>
      <w:r w:rsidRPr="00D15C51">
        <w:rPr>
          <w:rFonts w:ascii="Arial" w:eastAsia="Times New Roman" w:hAnsi="Arial"/>
          <w:snapToGrid w:val="0"/>
          <w:sz w:val="22"/>
          <w:highlight w:val="lightGray"/>
          <w:lang w:val="en-GB"/>
        </w:rPr>
        <w:tab/>
        <w:t>Test Parameters</w:t>
      </w:r>
    </w:p>
    <w:p w14:paraId="62B88843" w14:textId="77777777" w:rsidR="00D15C51" w:rsidRPr="00D15C51" w:rsidRDefault="00D15C51" w:rsidP="00D15C51">
      <w:pPr>
        <w:overflowPunct w:val="0"/>
        <w:autoSpaceDE w:val="0"/>
        <w:autoSpaceDN w:val="0"/>
        <w:adjustRightInd w:val="0"/>
        <w:textAlignment w:val="baseline"/>
        <w:rPr>
          <w:rFonts w:eastAsia="Times New Roman"/>
          <w:highlight w:val="lightGray"/>
          <w:lang w:val="en-GB" w:eastAsia="zh-CN"/>
        </w:rPr>
      </w:pPr>
      <w:r w:rsidRPr="00D15C51">
        <w:rPr>
          <w:rFonts w:eastAsia="Times New Roman"/>
          <w:highlight w:val="lightGray"/>
          <w:lang w:val="en-GB"/>
        </w:rPr>
        <w:t xml:space="preserve">The test scenario comprises of 1 </w:t>
      </w:r>
      <w:r w:rsidRPr="00D15C51">
        <w:rPr>
          <w:rFonts w:eastAsia="Times New Roman" w:hint="eastAsia"/>
          <w:highlight w:val="lightGray"/>
          <w:lang w:val="en-GB" w:eastAsia="zh-CN"/>
        </w:rPr>
        <w:t>NR</w:t>
      </w:r>
      <w:r w:rsidRPr="00D15C51">
        <w:rPr>
          <w:rFonts w:eastAsia="Times New Roman"/>
          <w:highlight w:val="lightGray"/>
          <w:lang w:val="en-GB"/>
        </w:rPr>
        <w:t xml:space="preserve"> FDD carrier and 2 cells </w:t>
      </w:r>
      <w:r w:rsidRPr="00D15C51">
        <w:rPr>
          <w:rFonts w:eastAsia="Times New Roman" w:hint="eastAsia"/>
          <w:highlight w:val="lightGray"/>
          <w:lang w:val="en-GB" w:eastAsia="zh-CN"/>
        </w:rPr>
        <w:t xml:space="preserve">with same PCI </w:t>
      </w:r>
      <w:r w:rsidRPr="00D15C51">
        <w:rPr>
          <w:rFonts w:eastAsia="Times New Roman"/>
          <w:highlight w:val="lightGray"/>
          <w:lang w:val="en-GB"/>
        </w:rPr>
        <w:t xml:space="preserve">as given in table </w:t>
      </w:r>
      <w:r w:rsidRPr="00D15C51">
        <w:rPr>
          <w:rFonts w:eastAsia="Times New Roman"/>
          <w:snapToGrid w:val="0"/>
          <w:highlight w:val="lightGray"/>
          <w:lang w:val="en-GB"/>
        </w:rPr>
        <w:t>A.14.2.2.4.2</w:t>
      </w:r>
      <w:r w:rsidRPr="00D15C51">
        <w:rPr>
          <w:rFonts w:eastAsia="Times New Roman"/>
          <w:highlight w:val="lightGray"/>
          <w:lang w:val="en-GB"/>
        </w:rPr>
        <w:t>-</w:t>
      </w:r>
      <w:r w:rsidRPr="00D15C51">
        <w:rPr>
          <w:rFonts w:eastAsia="Times New Roman" w:hint="eastAsia"/>
          <w:highlight w:val="lightGray"/>
          <w:lang w:val="en-GB" w:eastAsia="zh-CN"/>
        </w:rPr>
        <w:t>1</w:t>
      </w:r>
      <w:r w:rsidRPr="00D15C51">
        <w:rPr>
          <w:rFonts w:eastAsia="Times New Roman"/>
          <w:highlight w:val="lightGray"/>
          <w:lang w:val="en-GB"/>
        </w:rPr>
        <w:t>,</w:t>
      </w:r>
      <w:r w:rsidRPr="00D15C51">
        <w:rPr>
          <w:rFonts w:eastAsia="Times New Roman"/>
          <w:snapToGrid w:val="0"/>
          <w:highlight w:val="lightGray"/>
          <w:lang w:val="en-GB"/>
        </w:rPr>
        <w:t xml:space="preserve"> A.14.2.2.4.2</w:t>
      </w:r>
      <w:r w:rsidRPr="00D15C51">
        <w:rPr>
          <w:rFonts w:eastAsia="Times New Roman"/>
          <w:highlight w:val="lightGray"/>
          <w:lang w:val="en-GB"/>
        </w:rPr>
        <w:t>-</w:t>
      </w:r>
      <w:r w:rsidRPr="00D15C51">
        <w:rPr>
          <w:rFonts w:eastAsia="Times New Roman" w:hint="eastAsia"/>
          <w:highlight w:val="lightGray"/>
          <w:lang w:val="en-GB" w:eastAsia="zh-CN"/>
        </w:rPr>
        <w:t xml:space="preserve">2, </w:t>
      </w:r>
      <w:r w:rsidRPr="00D15C51">
        <w:rPr>
          <w:rFonts w:eastAsia="Times New Roman"/>
          <w:highlight w:val="lightGray"/>
          <w:lang w:val="en-GB"/>
        </w:rPr>
        <w:t xml:space="preserve"> </w:t>
      </w:r>
      <w:r w:rsidRPr="00D15C51">
        <w:rPr>
          <w:rFonts w:eastAsia="Times New Roman"/>
          <w:snapToGrid w:val="0"/>
          <w:highlight w:val="lightGray"/>
          <w:lang w:val="en-GB"/>
        </w:rPr>
        <w:t>A.14.2.2.4.2</w:t>
      </w:r>
      <w:r w:rsidRPr="00D15C51">
        <w:rPr>
          <w:rFonts w:eastAsia="Times New Roman"/>
          <w:highlight w:val="lightGray"/>
          <w:lang w:val="en-GB"/>
        </w:rPr>
        <w:t>-</w:t>
      </w:r>
      <w:r w:rsidRPr="00D15C51">
        <w:rPr>
          <w:rFonts w:eastAsia="Times New Roman" w:hint="eastAsia"/>
          <w:highlight w:val="lightGray"/>
          <w:lang w:val="en-GB" w:eastAsia="zh-CN"/>
        </w:rPr>
        <w:t xml:space="preserve">3 and </w:t>
      </w:r>
      <w:r w:rsidRPr="00D15C51">
        <w:rPr>
          <w:rFonts w:eastAsia="Times New Roman"/>
          <w:snapToGrid w:val="0"/>
          <w:highlight w:val="lightGray"/>
          <w:lang w:val="en-GB"/>
        </w:rPr>
        <w:t>A.14.2.2.4.2</w:t>
      </w:r>
      <w:r w:rsidRPr="00D15C51">
        <w:rPr>
          <w:rFonts w:eastAsia="Times New Roman"/>
          <w:highlight w:val="lightGray"/>
          <w:lang w:val="en-GB"/>
        </w:rPr>
        <w:t>-</w:t>
      </w:r>
      <w:r w:rsidRPr="00D15C51">
        <w:rPr>
          <w:rFonts w:eastAsia="Times New Roman" w:hint="eastAsia"/>
          <w:highlight w:val="lightGray"/>
          <w:lang w:val="en-GB" w:eastAsia="zh-CN"/>
        </w:rPr>
        <w:t>4</w:t>
      </w:r>
      <w:r w:rsidRPr="00D15C51">
        <w:rPr>
          <w:rFonts w:eastAsia="Times New Roman"/>
          <w:highlight w:val="lightGray"/>
          <w:lang w:val="en-GB"/>
        </w:rPr>
        <w:t xml:space="preserve">. Both </w:t>
      </w:r>
      <w:r w:rsidRPr="00D15C51">
        <w:rPr>
          <w:rFonts w:eastAsia="Times New Roman" w:hint="eastAsia"/>
          <w:highlight w:val="lightGray"/>
          <w:lang w:val="en-GB" w:eastAsia="zh-CN"/>
        </w:rPr>
        <w:t>satellite switching</w:t>
      </w:r>
      <w:r w:rsidRPr="00D15C51">
        <w:rPr>
          <w:rFonts w:eastAsia="Times New Roman"/>
          <w:highlight w:val="lightGray"/>
          <w:lang w:val="en-GB"/>
        </w:rPr>
        <w:t xml:space="preserve"> delay and interruption length are tested</w:t>
      </w:r>
      <w:r w:rsidRPr="00D15C51">
        <w:rPr>
          <w:rFonts w:eastAsia="Times New Roman" w:hint="eastAsia"/>
          <w:highlight w:val="lightGray"/>
          <w:lang w:val="en-GB" w:eastAsia="zh-CN"/>
        </w:rPr>
        <w:t>.</w:t>
      </w:r>
    </w:p>
    <w:p w14:paraId="5C506D72" w14:textId="77777777" w:rsidR="00D15C51" w:rsidRPr="00D15C51" w:rsidRDefault="00D15C51" w:rsidP="00D15C51">
      <w:pPr>
        <w:overflowPunct w:val="0"/>
        <w:autoSpaceDE w:val="0"/>
        <w:autoSpaceDN w:val="0"/>
        <w:adjustRightInd w:val="0"/>
        <w:textAlignment w:val="baseline"/>
        <w:rPr>
          <w:rFonts w:eastAsia="Times New Roman" w:cs="v4.2.0"/>
          <w:highlight w:val="lightGray"/>
          <w:lang w:val="en-GB"/>
        </w:rPr>
      </w:pPr>
      <w:r w:rsidRPr="00D15C51">
        <w:rPr>
          <w:rFonts w:eastAsia="Times New Roman" w:cs="v4.2.0"/>
          <w:highlight w:val="lightGray"/>
          <w:lang w:val="en-GB"/>
        </w:rPr>
        <w:t>The test consists of t</w:t>
      </w:r>
      <w:r w:rsidRPr="00D15C51">
        <w:rPr>
          <w:rFonts w:eastAsia="Times New Roman" w:cs="v4.2.0" w:hint="eastAsia"/>
          <w:highlight w:val="lightGray"/>
          <w:lang w:val="en-GB" w:eastAsia="zh-CN"/>
        </w:rPr>
        <w:t>wo</w:t>
      </w:r>
      <w:r w:rsidRPr="00D15C51">
        <w:rPr>
          <w:rFonts w:eastAsia="Times New Roman" w:cs="v4.2.0"/>
          <w:highlight w:val="lightGray"/>
          <w:lang w:val="en-GB"/>
        </w:rPr>
        <w:t xml:space="preserve"> successive time periods, with time durations of T1</w:t>
      </w:r>
      <w:r w:rsidRPr="00D15C51">
        <w:rPr>
          <w:rFonts w:eastAsia="Times New Roman" w:cs="v4.2.0" w:hint="eastAsia"/>
          <w:highlight w:val="lightGray"/>
          <w:lang w:val="en-GB" w:eastAsia="zh-CN"/>
        </w:rPr>
        <w:t xml:space="preserve"> and</w:t>
      </w:r>
      <w:r w:rsidRPr="00D15C51">
        <w:rPr>
          <w:rFonts w:eastAsia="Times New Roman" w:cs="v4.2.0"/>
          <w:highlight w:val="lightGray"/>
          <w:lang w:val="en-GB"/>
        </w:rPr>
        <w:t xml:space="preserve"> T2 respectively. </w:t>
      </w:r>
    </w:p>
    <w:p w14:paraId="148398F7" w14:textId="77777777" w:rsidR="00D15C51" w:rsidRPr="00D15C51" w:rsidRDefault="00D15C51" w:rsidP="00D15C51">
      <w:pPr>
        <w:overflowPunct w:val="0"/>
        <w:autoSpaceDE w:val="0"/>
        <w:autoSpaceDN w:val="0"/>
        <w:adjustRightInd w:val="0"/>
        <w:textAlignment w:val="baseline"/>
        <w:rPr>
          <w:rFonts w:eastAsia="Times New Roman" w:cs="v4.2.0"/>
          <w:highlight w:val="lightGray"/>
          <w:lang w:val="en-GB" w:eastAsia="zh-CN"/>
        </w:rPr>
      </w:pPr>
      <w:r w:rsidRPr="00D15C51">
        <w:rPr>
          <w:rFonts w:eastAsia="Times New Roman" w:cs="v4.2.0"/>
          <w:highlight w:val="lightGray"/>
          <w:lang w:val="en-GB"/>
        </w:rPr>
        <w:t>At the start of time duration T1, the UE may not have any timing information of Cell 2.</w:t>
      </w:r>
      <w:r w:rsidRPr="00D15C51">
        <w:rPr>
          <w:rFonts w:eastAsia="Times New Roman" w:cs="v4.2.0" w:hint="eastAsia"/>
          <w:highlight w:val="lightGray"/>
          <w:lang w:val="en-GB" w:eastAsia="zh-CN"/>
        </w:rPr>
        <w:t xml:space="preserve"> </w:t>
      </w:r>
      <w:r w:rsidRPr="00D15C51">
        <w:rPr>
          <w:rFonts w:eastAsia="Times New Roman" w:cs="v4.2.0"/>
          <w:highlight w:val="lightGray"/>
          <w:lang w:val="en-GB" w:eastAsia="zh-CN"/>
        </w:rPr>
        <w:t>D</w:t>
      </w:r>
      <w:r w:rsidRPr="00D15C51">
        <w:rPr>
          <w:rFonts w:eastAsia="Times New Roman" w:cs="v4.2.0" w:hint="eastAsia"/>
          <w:highlight w:val="lightGray"/>
          <w:lang w:val="en-GB" w:eastAsia="zh-CN"/>
        </w:rPr>
        <w:t xml:space="preserve">uring T1, The SIB19 implying </w:t>
      </w:r>
      <w:r w:rsidRPr="00D15C51">
        <w:rPr>
          <w:rFonts w:eastAsia="Times New Roman" w:hint="eastAsia"/>
          <w:i/>
          <w:iCs/>
          <w:highlight w:val="lightGray"/>
          <w:lang w:val="en-GB" w:eastAsia="zh-CN"/>
        </w:rPr>
        <w:t xml:space="preserve">t-service-r17 </w:t>
      </w:r>
      <w:r w:rsidRPr="00D15C51">
        <w:rPr>
          <w:rFonts w:eastAsia="Times New Roman" w:hint="eastAsia"/>
          <w:highlight w:val="lightGray"/>
          <w:lang w:val="en-GB" w:eastAsia="zh-CN"/>
        </w:rPr>
        <w:t>and</w:t>
      </w:r>
      <w:r w:rsidRPr="00D15C51">
        <w:rPr>
          <w:rFonts w:eastAsia="Times New Roman" w:hint="eastAsia"/>
          <w:i/>
          <w:iCs/>
          <w:highlight w:val="lightGray"/>
          <w:lang w:val="en-GB" w:eastAsia="zh-CN"/>
        </w:rPr>
        <w:t xml:space="preserve"> </w:t>
      </w:r>
      <w:r w:rsidRPr="00D15C51">
        <w:rPr>
          <w:rFonts w:eastAsia="SimSun" w:cs="v4.2.0" w:hint="eastAsia"/>
          <w:highlight w:val="lightGray"/>
          <w:lang w:val="en-GB" w:eastAsia="zh-CN"/>
        </w:rPr>
        <w:t xml:space="preserve">target satellite configuration </w:t>
      </w:r>
      <w:r w:rsidRPr="00D15C51">
        <w:rPr>
          <w:rFonts w:eastAsia="SimSun" w:cs="v4.2.0" w:hint="eastAsia"/>
          <w:i/>
          <w:iCs/>
          <w:highlight w:val="lightGray"/>
          <w:lang w:val="en-GB" w:eastAsia="zh-CN"/>
        </w:rPr>
        <w:t>SatSwitchWithReSync-r18</w:t>
      </w:r>
      <w:r w:rsidRPr="00D15C51">
        <w:rPr>
          <w:rFonts w:eastAsia="SimSun" w:cs="v4.2.0" w:hint="eastAsia"/>
          <w:highlight w:val="lightGray"/>
          <w:lang w:val="en-GB" w:eastAsia="zh-CN"/>
        </w:rPr>
        <w:t xml:space="preserve"> shall be sent to UE. The target satellite configuration is in table </w:t>
      </w:r>
      <w:r w:rsidRPr="00D15C51">
        <w:rPr>
          <w:rFonts w:eastAsia="Times New Roman"/>
          <w:snapToGrid w:val="0"/>
          <w:highlight w:val="lightGray"/>
          <w:lang w:val="en-GB"/>
        </w:rPr>
        <w:t>A.14.2.2.4.2</w:t>
      </w:r>
      <w:r w:rsidRPr="00D15C51">
        <w:rPr>
          <w:rFonts w:eastAsia="Times New Roman"/>
          <w:highlight w:val="lightGray"/>
          <w:lang w:val="en-GB"/>
        </w:rPr>
        <w:t>-</w:t>
      </w:r>
      <w:r w:rsidRPr="00D15C51">
        <w:rPr>
          <w:rFonts w:eastAsia="Times New Roman" w:hint="eastAsia"/>
          <w:highlight w:val="lightGray"/>
          <w:lang w:val="en-GB" w:eastAsia="zh-CN"/>
        </w:rPr>
        <w:t>3.</w:t>
      </w:r>
    </w:p>
    <w:p w14:paraId="178FFA73" w14:textId="77777777" w:rsidR="00D15C51" w:rsidRPr="00D15C51" w:rsidRDefault="00D15C51" w:rsidP="00D15C51">
      <w:pPr>
        <w:overflowPunct w:val="0"/>
        <w:autoSpaceDE w:val="0"/>
        <w:autoSpaceDN w:val="0"/>
        <w:adjustRightInd w:val="0"/>
        <w:textAlignment w:val="baseline"/>
        <w:rPr>
          <w:rFonts w:eastAsia="Times New Roman" w:cs="v4.2.0"/>
          <w:highlight w:val="lightGray"/>
          <w:lang w:val="en-GB"/>
        </w:rPr>
      </w:pPr>
      <w:r w:rsidRPr="00D15C51">
        <w:rPr>
          <w:rFonts w:eastAsia="SimSun" w:hint="eastAsia"/>
          <w:highlight w:val="lightGray"/>
          <w:lang w:val="en-GB" w:eastAsia="zh-CN"/>
        </w:rPr>
        <w:t xml:space="preserve">At the start of time duration </w:t>
      </w:r>
      <w:r w:rsidRPr="00D15C51">
        <w:rPr>
          <w:rFonts w:eastAsia="Batang"/>
          <w:highlight w:val="lightGray"/>
          <w:lang w:val="en-GB"/>
        </w:rPr>
        <w:t>T2, Cell 2 becomes detectabl</w:t>
      </w:r>
      <w:r w:rsidRPr="00D15C51">
        <w:rPr>
          <w:rFonts w:eastAsia="SimSun" w:hint="eastAsia"/>
          <w:highlight w:val="lightGray"/>
          <w:lang w:val="en-GB" w:eastAsia="zh-CN"/>
        </w:rPr>
        <w:t xml:space="preserve">e and </w:t>
      </w:r>
      <w:r w:rsidRPr="00D15C51">
        <w:rPr>
          <w:rFonts w:eastAsia="Times New Roman" w:hint="eastAsia"/>
          <w:i/>
          <w:iCs/>
          <w:highlight w:val="lightGray"/>
          <w:lang w:val="en-GB" w:eastAsia="zh-CN"/>
        </w:rPr>
        <w:t>t-service-r17</w:t>
      </w:r>
      <w:r w:rsidRPr="00D15C51">
        <w:rPr>
          <w:rFonts w:eastAsia="Times New Roman" w:hint="eastAsia"/>
          <w:highlight w:val="lightGray"/>
          <w:lang w:val="en-GB" w:eastAsia="zh-CN"/>
        </w:rPr>
        <w:t xml:space="preserve"> of Cell 1 is fulfilled.</w:t>
      </w:r>
    </w:p>
    <w:p w14:paraId="0987C288" w14:textId="77777777" w:rsidR="00D15C51" w:rsidRPr="00D15C51" w:rsidRDefault="00D15C51" w:rsidP="00D15C51">
      <w:pPr>
        <w:keepNext/>
        <w:overflowPunct w:val="0"/>
        <w:autoSpaceDE w:val="0"/>
        <w:autoSpaceDN w:val="0"/>
        <w:adjustRightInd w:val="0"/>
        <w:spacing w:before="60"/>
        <w:jc w:val="center"/>
        <w:textAlignment w:val="baseline"/>
        <w:rPr>
          <w:rFonts w:ascii="Arial" w:eastAsia="Times New Roman" w:hAnsi="Arial"/>
          <w:b/>
          <w:highlight w:val="lightGray"/>
          <w:lang w:val="en-GB"/>
        </w:rPr>
      </w:pPr>
      <w:r w:rsidRPr="00D15C51">
        <w:rPr>
          <w:rFonts w:ascii="Arial" w:eastAsia="Times New Roman" w:hAnsi="Arial"/>
          <w:b/>
          <w:highlight w:val="lightGray"/>
          <w:lang w:val="en-GB"/>
        </w:rPr>
        <w:t>Table A.14.2.2.4.2-1: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3"/>
        <w:gridCol w:w="5607"/>
      </w:tblGrid>
      <w:tr w:rsidR="00D15C51" w:rsidRPr="00D15C51" w14:paraId="21731D52" w14:textId="77777777" w:rsidTr="006539E8">
        <w:trPr>
          <w:jc w:val="center"/>
        </w:trPr>
        <w:tc>
          <w:tcPr>
            <w:tcW w:w="1926" w:type="dxa"/>
            <w:tcBorders>
              <w:top w:val="single" w:sz="4" w:space="0" w:color="auto"/>
              <w:left w:val="single" w:sz="4" w:space="0" w:color="auto"/>
              <w:bottom w:val="single" w:sz="4" w:space="0" w:color="auto"/>
              <w:right w:val="single" w:sz="4" w:space="0" w:color="auto"/>
            </w:tcBorders>
          </w:tcPr>
          <w:p w14:paraId="383E8A16" w14:textId="77777777" w:rsidR="00D15C51" w:rsidRPr="00D15C51" w:rsidRDefault="00D15C51" w:rsidP="00D15C51">
            <w:pPr>
              <w:keepNext/>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Configuration</w:t>
            </w:r>
          </w:p>
        </w:tc>
        <w:tc>
          <w:tcPr>
            <w:tcW w:w="5777" w:type="dxa"/>
            <w:tcBorders>
              <w:top w:val="single" w:sz="4" w:space="0" w:color="auto"/>
              <w:left w:val="single" w:sz="4" w:space="0" w:color="auto"/>
              <w:bottom w:val="single" w:sz="4" w:space="0" w:color="auto"/>
              <w:right w:val="single" w:sz="4" w:space="0" w:color="auto"/>
            </w:tcBorders>
          </w:tcPr>
          <w:p w14:paraId="52444E0D" w14:textId="77777777" w:rsidR="00D15C51" w:rsidRPr="00D15C51" w:rsidRDefault="00D15C51" w:rsidP="00D15C51">
            <w:pPr>
              <w:keepNext/>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Description</w:t>
            </w:r>
          </w:p>
        </w:tc>
      </w:tr>
      <w:tr w:rsidR="00D15C51" w:rsidRPr="00D15C51" w14:paraId="463F7A38" w14:textId="77777777" w:rsidTr="006539E8">
        <w:trPr>
          <w:jc w:val="center"/>
        </w:trPr>
        <w:tc>
          <w:tcPr>
            <w:tcW w:w="1926" w:type="dxa"/>
            <w:tcBorders>
              <w:top w:val="single" w:sz="4" w:space="0" w:color="auto"/>
              <w:left w:val="single" w:sz="4" w:space="0" w:color="auto"/>
              <w:bottom w:val="single" w:sz="4" w:space="0" w:color="auto"/>
              <w:right w:val="single" w:sz="4" w:space="0" w:color="auto"/>
            </w:tcBorders>
          </w:tcPr>
          <w:p w14:paraId="5838890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1</w:t>
            </w:r>
          </w:p>
        </w:tc>
        <w:tc>
          <w:tcPr>
            <w:tcW w:w="5777" w:type="dxa"/>
            <w:tcBorders>
              <w:top w:val="single" w:sz="4" w:space="0" w:color="auto"/>
              <w:left w:val="single" w:sz="4" w:space="0" w:color="auto"/>
              <w:bottom w:val="single" w:sz="4" w:space="0" w:color="auto"/>
              <w:right w:val="single" w:sz="4" w:space="0" w:color="auto"/>
            </w:tcBorders>
          </w:tcPr>
          <w:p w14:paraId="0BEE0B98"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 xml:space="preserve">NGSO, NR FDD, </w:t>
            </w:r>
            <w:r w:rsidRPr="00D15C51">
              <w:rPr>
                <w:rFonts w:ascii="Arial" w:eastAsia="Times New Roman" w:hAnsi="Arial" w:hint="eastAsia"/>
                <w:sz w:val="18"/>
                <w:highlight w:val="lightGray"/>
                <w:lang w:val="en-GB" w:eastAsia="zh-CN"/>
              </w:rPr>
              <w:t>15 kHz SSB SCS</w:t>
            </w:r>
            <w:r w:rsidRPr="00D15C51">
              <w:rPr>
                <w:rFonts w:ascii="Arial" w:eastAsia="Times New Roman" w:hAnsi="Arial"/>
                <w:sz w:val="18"/>
                <w:highlight w:val="lightGray"/>
                <w:lang w:val="en-GB"/>
              </w:rPr>
              <w:t>, 10 MHz BW</w:t>
            </w:r>
          </w:p>
        </w:tc>
      </w:tr>
    </w:tbl>
    <w:p w14:paraId="0C40926F" w14:textId="77777777" w:rsidR="00D15C51" w:rsidRPr="00D15C51" w:rsidRDefault="00D15C51" w:rsidP="00D15C51">
      <w:pPr>
        <w:overflowPunct w:val="0"/>
        <w:autoSpaceDE w:val="0"/>
        <w:autoSpaceDN w:val="0"/>
        <w:adjustRightInd w:val="0"/>
        <w:textAlignment w:val="baseline"/>
        <w:rPr>
          <w:rFonts w:eastAsia="Times New Roman"/>
          <w:highlight w:val="lightGray"/>
          <w:lang w:val="en-GB"/>
        </w:rPr>
      </w:pPr>
    </w:p>
    <w:p w14:paraId="243E68DE" w14:textId="77777777" w:rsidR="00D15C51" w:rsidRPr="00D15C51" w:rsidRDefault="00D15C51" w:rsidP="00D15C51">
      <w:pPr>
        <w:overflowPunct w:val="0"/>
        <w:autoSpaceDE w:val="0"/>
        <w:autoSpaceDN w:val="0"/>
        <w:adjustRightInd w:val="0"/>
        <w:spacing w:before="60"/>
        <w:jc w:val="center"/>
        <w:textAlignment w:val="baseline"/>
        <w:rPr>
          <w:rFonts w:ascii="Arial" w:eastAsia="Times New Roman" w:hAnsi="Arial"/>
          <w:b/>
          <w:snapToGrid w:val="0"/>
          <w:highlight w:val="lightGray"/>
          <w:lang w:val="en-GB"/>
        </w:rPr>
      </w:pPr>
      <w:r w:rsidRPr="00D15C51">
        <w:rPr>
          <w:rFonts w:ascii="Arial" w:eastAsia="Times New Roman" w:hAnsi="Arial"/>
          <w:b/>
          <w:highlight w:val="lightGray"/>
          <w:lang w:val="en-GB"/>
        </w:rPr>
        <w:t xml:space="preserve">Table </w:t>
      </w:r>
      <w:r w:rsidRPr="00D15C51">
        <w:rPr>
          <w:rFonts w:ascii="Arial" w:eastAsia="Times New Roman" w:hAnsi="Arial"/>
          <w:b/>
          <w:snapToGrid w:val="0"/>
          <w:highlight w:val="lightGray"/>
          <w:lang w:val="en-GB"/>
        </w:rPr>
        <w:t>A.14.2.2.4.2</w:t>
      </w:r>
      <w:r w:rsidRPr="00D15C51">
        <w:rPr>
          <w:rFonts w:ascii="Arial" w:eastAsia="Times New Roman" w:hAnsi="Arial"/>
          <w:b/>
          <w:highlight w:val="lightGray"/>
          <w:lang w:val="en-GB"/>
        </w:rPr>
        <w:t>-</w:t>
      </w:r>
      <w:r w:rsidRPr="00D15C51">
        <w:rPr>
          <w:rFonts w:ascii="Arial" w:eastAsia="Times New Roman" w:hAnsi="Arial"/>
          <w:b/>
          <w:highlight w:val="lightGray"/>
          <w:lang w:val="en-GB" w:eastAsia="zh-CN"/>
        </w:rPr>
        <w:t>2</w:t>
      </w:r>
      <w:r w:rsidRPr="00D15C51">
        <w:rPr>
          <w:rFonts w:ascii="Arial" w:eastAsia="Times New Roman" w:hAnsi="Arial" w:cs="v4.2.0"/>
          <w:b/>
          <w:highlight w:val="lightGray"/>
          <w:lang w:val="en-GB"/>
        </w:rPr>
        <w:t>: General test parameters</w:t>
      </w:r>
      <w:r w:rsidRPr="00D15C51">
        <w:rPr>
          <w:rFonts w:ascii="Arial" w:eastAsia="Times New Roman" w:hAnsi="Arial" w:cs="v4.2.0" w:hint="eastAsia"/>
          <w:b/>
          <w:highlight w:val="lightGray"/>
          <w:lang w:val="en-GB" w:eastAsia="zh-CN"/>
        </w:rPr>
        <w:t xml:space="preserve"> for</w:t>
      </w:r>
      <w:r w:rsidRPr="00D15C51">
        <w:rPr>
          <w:rFonts w:ascii="Arial" w:eastAsia="Times New Roman" w:hAnsi="Arial" w:cs="v4.2.0"/>
          <w:b/>
          <w:highlight w:val="lightGray"/>
          <w:lang w:val="en-GB"/>
        </w:rPr>
        <w:t xml:space="preserve"> </w:t>
      </w:r>
      <w:r w:rsidRPr="00D15C51">
        <w:rPr>
          <w:rFonts w:ascii="Arial" w:eastAsia="Times New Roman" w:hAnsi="Arial" w:cs="v4.2.0" w:hint="eastAsia"/>
          <w:b/>
          <w:highlight w:val="lightGray"/>
          <w:lang w:val="en-GB" w:eastAsia="zh-CN"/>
        </w:rPr>
        <w:t xml:space="preserve">RACH-based </w:t>
      </w:r>
      <w:r w:rsidRPr="00D15C51">
        <w:rPr>
          <w:rFonts w:ascii="Arial" w:eastAsia="Times New Roman" w:hAnsi="Arial" w:cs="v4.2.0" w:hint="eastAsia"/>
          <w:b/>
          <w:highlight w:val="lightGray"/>
          <w:lang w:val="en-GB"/>
        </w:rPr>
        <w:t>Hard Satellite switching with re-synchronization</w:t>
      </w:r>
      <w:r w:rsidRPr="00D15C51">
        <w:rPr>
          <w:rFonts w:ascii="Arial" w:eastAsia="Times New Roman" w:hAnsi="Arial"/>
          <w:b/>
          <w:snapToGrid w:val="0"/>
          <w:highlight w:val="lightGray"/>
          <w:lang w:val="en-GB"/>
        </w:rPr>
        <w:t xml:space="preserve">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D15C51" w:rsidRPr="00D15C51" w14:paraId="1C23B158" w14:textId="77777777" w:rsidTr="006539E8">
        <w:trPr>
          <w:cantSplit/>
          <w:jc w:val="center"/>
        </w:trPr>
        <w:tc>
          <w:tcPr>
            <w:tcW w:w="3289" w:type="dxa"/>
            <w:gridSpan w:val="2"/>
            <w:shd w:val="clear" w:color="auto" w:fill="auto"/>
          </w:tcPr>
          <w:p w14:paraId="0949DD80"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Parameter</w:t>
            </w:r>
          </w:p>
        </w:tc>
        <w:tc>
          <w:tcPr>
            <w:tcW w:w="708" w:type="dxa"/>
            <w:shd w:val="clear" w:color="auto" w:fill="auto"/>
          </w:tcPr>
          <w:p w14:paraId="71C32A9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Unit</w:t>
            </w:r>
          </w:p>
        </w:tc>
        <w:tc>
          <w:tcPr>
            <w:tcW w:w="1701" w:type="dxa"/>
            <w:shd w:val="clear" w:color="auto" w:fill="auto"/>
          </w:tcPr>
          <w:p w14:paraId="67462B2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Value</w:t>
            </w:r>
          </w:p>
        </w:tc>
        <w:tc>
          <w:tcPr>
            <w:tcW w:w="3402" w:type="dxa"/>
            <w:shd w:val="clear" w:color="auto" w:fill="auto"/>
          </w:tcPr>
          <w:p w14:paraId="09F1CBC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Comment</w:t>
            </w:r>
          </w:p>
        </w:tc>
      </w:tr>
      <w:tr w:rsidR="00D15C51" w:rsidRPr="00D15C51" w14:paraId="5E39FED1" w14:textId="77777777" w:rsidTr="006539E8">
        <w:trPr>
          <w:cantSplit/>
          <w:jc w:val="center"/>
        </w:trPr>
        <w:tc>
          <w:tcPr>
            <w:tcW w:w="3289" w:type="dxa"/>
            <w:gridSpan w:val="2"/>
            <w:shd w:val="clear" w:color="auto" w:fill="auto"/>
          </w:tcPr>
          <w:p w14:paraId="20572FD9"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eastAsia="zh-CN"/>
              </w:rPr>
            </w:pPr>
            <w:r w:rsidRPr="00D15C51">
              <w:rPr>
                <w:rFonts w:ascii="Arial" w:eastAsia="Times New Roman" w:hAnsi="Arial"/>
                <w:sz w:val="18"/>
                <w:highlight w:val="lightGray"/>
                <w:lang w:val="en-GB" w:eastAsia="zh-CN"/>
              </w:rPr>
              <w:t>RF Channel Number</w:t>
            </w:r>
          </w:p>
        </w:tc>
        <w:tc>
          <w:tcPr>
            <w:tcW w:w="708" w:type="dxa"/>
            <w:shd w:val="clear" w:color="auto" w:fill="auto"/>
          </w:tcPr>
          <w:p w14:paraId="4BD3581F"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p>
        </w:tc>
        <w:tc>
          <w:tcPr>
            <w:tcW w:w="1701" w:type="dxa"/>
            <w:shd w:val="clear" w:color="auto" w:fill="auto"/>
          </w:tcPr>
          <w:p w14:paraId="05E8714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sz w:val="18"/>
                <w:highlight w:val="lightGray"/>
                <w:lang w:val="en-GB" w:eastAsia="zh-CN"/>
              </w:rPr>
              <w:t>1</w:t>
            </w:r>
          </w:p>
        </w:tc>
        <w:tc>
          <w:tcPr>
            <w:tcW w:w="3402" w:type="dxa"/>
            <w:shd w:val="clear" w:color="auto" w:fill="auto"/>
          </w:tcPr>
          <w:p w14:paraId="414DBC34"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eastAsia="zh-CN"/>
              </w:rPr>
            </w:pPr>
            <w:r w:rsidRPr="00D15C51">
              <w:rPr>
                <w:rFonts w:ascii="Arial" w:eastAsia="Times New Roman" w:hAnsi="Arial"/>
                <w:sz w:val="18"/>
                <w:highlight w:val="lightGray"/>
                <w:lang w:val="en-GB" w:eastAsia="zh-CN"/>
              </w:rPr>
              <w:t xml:space="preserve">One NR </w:t>
            </w:r>
            <w:r w:rsidRPr="00D15C51">
              <w:rPr>
                <w:rFonts w:ascii="Arial" w:eastAsia="Times New Roman" w:hAnsi="Arial" w:hint="eastAsia"/>
                <w:sz w:val="18"/>
                <w:highlight w:val="lightGray"/>
                <w:lang w:val="en-GB" w:eastAsia="zh-CN"/>
              </w:rPr>
              <w:t xml:space="preserve">NTN </w:t>
            </w:r>
            <w:r w:rsidRPr="00D15C51">
              <w:rPr>
                <w:rFonts w:ascii="Arial" w:eastAsia="Times New Roman" w:hAnsi="Arial"/>
                <w:sz w:val="18"/>
                <w:highlight w:val="lightGray"/>
                <w:lang w:val="en-GB" w:eastAsia="zh-CN"/>
              </w:rPr>
              <w:t>satellite RF channel</w:t>
            </w:r>
          </w:p>
        </w:tc>
      </w:tr>
      <w:tr w:rsidR="00D15C51" w:rsidRPr="00D15C51" w14:paraId="6EC3E7BF" w14:textId="77777777" w:rsidTr="006539E8">
        <w:trPr>
          <w:cantSplit/>
          <w:jc w:val="center"/>
        </w:trPr>
        <w:tc>
          <w:tcPr>
            <w:tcW w:w="1588" w:type="dxa"/>
            <w:tcBorders>
              <w:top w:val="single" w:sz="4" w:space="0" w:color="auto"/>
              <w:left w:val="single" w:sz="4" w:space="0" w:color="auto"/>
              <w:right w:val="single" w:sz="4" w:space="0" w:color="auto"/>
            </w:tcBorders>
            <w:shd w:val="clear" w:color="auto" w:fill="auto"/>
            <w:vAlign w:val="center"/>
          </w:tcPr>
          <w:p w14:paraId="71F16F4A"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Initial conditions</w:t>
            </w:r>
          </w:p>
        </w:tc>
        <w:tc>
          <w:tcPr>
            <w:tcW w:w="1701" w:type="dxa"/>
            <w:tcBorders>
              <w:left w:val="single" w:sz="4" w:space="0" w:color="auto"/>
            </w:tcBorders>
            <w:shd w:val="clear" w:color="auto" w:fill="auto"/>
          </w:tcPr>
          <w:p w14:paraId="56476224"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Active cell</w:t>
            </w:r>
          </w:p>
        </w:tc>
        <w:tc>
          <w:tcPr>
            <w:tcW w:w="708" w:type="dxa"/>
            <w:shd w:val="clear" w:color="auto" w:fill="auto"/>
          </w:tcPr>
          <w:p w14:paraId="0B8CED7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701" w:type="dxa"/>
            <w:shd w:val="clear" w:color="auto" w:fill="auto"/>
          </w:tcPr>
          <w:p w14:paraId="387E1D9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Cell 1</w:t>
            </w:r>
          </w:p>
        </w:tc>
        <w:tc>
          <w:tcPr>
            <w:tcW w:w="3402" w:type="dxa"/>
            <w:shd w:val="clear" w:color="auto" w:fill="auto"/>
          </w:tcPr>
          <w:p w14:paraId="5942B26D"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eastAsia="zh-CN"/>
              </w:rPr>
            </w:pPr>
          </w:p>
        </w:tc>
      </w:tr>
      <w:tr w:rsidR="00D15C51" w:rsidRPr="00D15C51" w14:paraId="3336C942" w14:textId="77777777" w:rsidTr="006539E8">
        <w:trPr>
          <w:cantSplit/>
          <w:jc w:val="center"/>
        </w:trPr>
        <w:tc>
          <w:tcPr>
            <w:tcW w:w="1588" w:type="dxa"/>
            <w:tcBorders>
              <w:top w:val="single" w:sz="4" w:space="0" w:color="auto"/>
            </w:tcBorders>
            <w:shd w:val="clear" w:color="auto" w:fill="auto"/>
          </w:tcPr>
          <w:p w14:paraId="6C9E76A8"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Final condition</w:t>
            </w:r>
          </w:p>
        </w:tc>
        <w:tc>
          <w:tcPr>
            <w:tcW w:w="1701" w:type="dxa"/>
            <w:shd w:val="clear" w:color="auto" w:fill="auto"/>
          </w:tcPr>
          <w:p w14:paraId="163AF701"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Active cell</w:t>
            </w:r>
          </w:p>
        </w:tc>
        <w:tc>
          <w:tcPr>
            <w:tcW w:w="708" w:type="dxa"/>
            <w:shd w:val="clear" w:color="auto" w:fill="auto"/>
          </w:tcPr>
          <w:p w14:paraId="6F22B17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701" w:type="dxa"/>
            <w:shd w:val="clear" w:color="auto" w:fill="auto"/>
          </w:tcPr>
          <w:p w14:paraId="20FEDC6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Cell 2</w:t>
            </w:r>
          </w:p>
        </w:tc>
        <w:tc>
          <w:tcPr>
            <w:tcW w:w="3402" w:type="dxa"/>
            <w:shd w:val="clear" w:color="auto" w:fill="auto"/>
          </w:tcPr>
          <w:p w14:paraId="6C5926EA"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p>
        </w:tc>
      </w:tr>
      <w:tr w:rsidR="00D15C51" w:rsidRPr="00D15C51" w14:paraId="30023D05" w14:textId="77777777" w:rsidTr="006539E8">
        <w:trPr>
          <w:cantSplit/>
          <w:jc w:val="center"/>
        </w:trPr>
        <w:tc>
          <w:tcPr>
            <w:tcW w:w="3289" w:type="dxa"/>
            <w:gridSpan w:val="2"/>
            <w:shd w:val="clear" w:color="auto" w:fill="auto"/>
          </w:tcPr>
          <w:p w14:paraId="57D3B255"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UE position (N,S, H)</w:t>
            </w:r>
          </w:p>
        </w:tc>
        <w:tc>
          <w:tcPr>
            <w:tcW w:w="708" w:type="dxa"/>
            <w:shd w:val="clear" w:color="auto" w:fill="auto"/>
          </w:tcPr>
          <w:p w14:paraId="6F6D3A0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701" w:type="dxa"/>
            <w:tcBorders>
              <w:top w:val="single" w:sz="2" w:space="0" w:color="auto"/>
              <w:left w:val="single" w:sz="2" w:space="0" w:color="auto"/>
              <w:bottom w:val="single" w:sz="2" w:space="0" w:color="auto"/>
              <w:right w:val="single" w:sz="2" w:space="0" w:color="auto"/>
            </w:tcBorders>
          </w:tcPr>
          <w:p w14:paraId="4C58D00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sz w:val="18"/>
                <w:highlight w:val="lightGray"/>
                <w:lang w:val="fr-FR" w:eastAsia="zh-CN"/>
              </w:rPr>
              <w:t>(0, 0, 0)</w:t>
            </w:r>
          </w:p>
        </w:tc>
        <w:tc>
          <w:tcPr>
            <w:tcW w:w="3402" w:type="dxa"/>
            <w:tcBorders>
              <w:top w:val="single" w:sz="2" w:space="0" w:color="auto"/>
              <w:left w:val="single" w:sz="2" w:space="0" w:color="auto"/>
              <w:bottom w:val="single" w:sz="2" w:space="0" w:color="auto"/>
              <w:right w:val="single" w:sz="2" w:space="0" w:color="auto"/>
            </w:tcBorders>
          </w:tcPr>
          <w:p w14:paraId="06316527"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eastAsia="zh-CN"/>
              </w:rPr>
            </w:pPr>
            <w:r w:rsidRPr="00D15C51">
              <w:rPr>
                <w:rFonts w:ascii="Arial" w:eastAsia="Times New Roman" w:hAnsi="Arial"/>
                <w:sz w:val="18"/>
                <w:highlight w:val="lightGray"/>
                <w:lang w:val="fr-FR" w:eastAsia="zh-CN"/>
              </w:rPr>
              <w:t>Set by any pre-configured means</w:t>
            </w:r>
          </w:p>
        </w:tc>
      </w:tr>
      <w:tr w:rsidR="00D15C51" w:rsidRPr="00D15C51" w14:paraId="7B1C944A" w14:textId="77777777" w:rsidTr="006539E8">
        <w:trPr>
          <w:cantSplit/>
          <w:jc w:val="center"/>
        </w:trPr>
        <w:tc>
          <w:tcPr>
            <w:tcW w:w="3289" w:type="dxa"/>
            <w:gridSpan w:val="2"/>
            <w:shd w:val="clear" w:color="auto" w:fill="auto"/>
          </w:tcPr>
          <w:p w14:paraId="60EBB6F7"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lastRenderedPageBreak/>
              <w:t>Access Barring Information</w:t>
            </w:r>
          </w:p>
        </w:tc>
        <w:tc>
          <w:tcPr>
            <w:tcW w:w="708" w:type="dxa"/>
            <w:shd w:val="clear" w:color="auto" w:fill="auto"/>
          </w:tcPr>
          <w:p w14:paraId="4DD70CE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w:t>
            </w:r>
          </w:p>
        </w:tc>
        <w:tc>
          <w:tcPr>
            <w:tcW w:w="1701" w:type="dxa"/>
            <w:shd w:val="clear" w:color="auto" w:fill="auto"/>
          </w:tcPr>
          <w:p w14:paraId="4E15E3D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N</w:t>
            </w:r>
            <w:r w:rsidRPr="00D15C51">
              <w:rPr>
                <w:rFonts w:ascii="Arial" w:eastAsia="Times New Roman" w:hAnsi="Arial"/>
                <w:sz w:val="18"/>
                <w:highlight w:val="lightGray"/>
                <w:lang w:val="en-GB"/>
              </w:rPr>
              <w:t>ot</w:t>
            </w:r>
            <w:r w:rsidRPr="00D15C51">
              <w:rPr>
                <w:rFonts w:ascii="Arial" w:eastAsia="Times New Roman" w:hAnsi="Arial" w:hint="eastAsia"/>
                <w:sz w:val="18"/>
                <w:highlight w:val="lightGray"/>
                <w:lang w:val="en-GB" w:eastAsia="zh-CN"/>
              </w:rPr>
              <w:t xml:space="preserve"> barred</w:t>
            </w:r>
          </w:p>
        </w:tc>
        <w:tc>
          <w:tcPr>
            <w:tcW w:w="3402" w:type="dxa"/>
            <w:shd w:val="clear" w:color="auto" w:fill="auto"/>
          </w:tcPr>
          <w:p w14:paraId="38D26940"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No additional delays in random access procedure.</w:t>
            </w:r>
          </w:p>
        </w:tc>
      </w:tr>
      <w:tr w:rsidR="00D15C51" w:rsidRPr="00D15C51" w14:paraId="6CB026F2" w14:textId="77777777" w:rsidTr="006539E8">
        <w:trPr>
          <w:cantSplit/>
          <w:jc w:val="center"/>
        </w:trPr>
        <w:tc>
          <w:tcPr>
            <w:tcW w:w="3289" w:type="dxa"/>
            <w:gridSpan w:val="2"/>
            <w:shd w:val="clear" w:color="auto" w:fill="auto"/>
          </w:tcPr>
          <w:p w14:paraId="1271C522"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Time offset between cells</w:t>
            </w:r>
          </w:p>
        </w:tc>
        <w:tc>
          <w:tcPr>
            <w:tcW w:w="708" w:type="dxa"/>
            <w:shd w:val="clear" w:color="auto" w:fill="auto"/>
          </w:tcPr>
          <w:p w14:paraId="31A472B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701" w:type="dxa"/>
            <w:shd w:val="clear" w:color="auto" w:fill="auto"/>
          </w:tcPr>
          <w:p w14:paraId="0CD15CEE"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 xml:space="preserve">3 </w:t>
            </w:r>
            <w:r w:rsidRPr="00D15C51">
              <w:rPr>
                <w:rFonts w:ascii="Arial" w:eastAsia="Times New Roman" w:hAnsi="Arial"/>
                <w:sz w:val="18"/>
                <w:highlight w:val="lightGray"/>
                <w:lang w:val="en-GB"/>
              </w:rPr>
              <w:sym w:font="Symbol" w:char="F06D"/>
            </w:r>
            <w:r w:rsidRPr="00D15C51">
              <w:rPr>
                <w:rFonts w:ascii="Arial" w:eastAsia="Times New Roman" w:hAnsi="Arial"/>
                <w:sz w:val="18"/>
                <w:highlight w:val="lightGray"/>
                <w:lang w:val="en-GB"/>
              </w:rPr>
              <w:t>s</w:t>
            </w:r>
          </w:p>
        </w:tc>
        <w:tc>
          <w:tcPr>
            <w:tcW w:w="3402" w:type="dxa"/>
            <w:shd w:val="clear" w:color="auto" w:fill="auto"/>
          </w:tcPr>
          <w:p w14:paraId="56E6BB66"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Synchronous cells</w:t>
            </w:r>
          </w:p>
        </w:tc>
      </w:tr>
      <w:tr w:rsidR="00D15C51" w:rsidRPr="00D15C51" w14:paraId="13B272ED" w14:textId="77777777" w:rsidTr="006539E8">
        <w:trPr>
          <w:cantSplit/>
          <w:jc w:val="center"/>
        </w:trPr>
        <w:tc>
          <w:tcPr>
            <w:tcW w:w="3289" w:type="dxa"/>
            <w:gridSpan w:val="2"/>
            <w:shd w:val="clear" w:color="auto" w:fill="auto"/>
          </w:tcPr>
          <w:p w14:paraId="3CD30B86"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T1</w:t>
            </w:r>
          </w:p>
        </w:tc>
        <w:tc>
          <w:tcPr>
            <w:tcW w:w="708" w:type="dxa"/>
            <w:shd w:val="clear" w:color="auto" w:fill="auto"/>
          </w:tcPr>
          <w:p w14:paraId="076DE60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s</w:t>
            </w:r>
          </w:p>
        </w:tc>
        <w:tc>
          <w:tcPr>
            <w:tcW w:w="1701" w:type="dxa"/>
            <w:shd w:val="clear" w:color="auto" w:fill="auto"/>
          </w:tcPr>
          <w:p w14:paraId="1E1E65E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5</w:t>
            </w:r>
          </w:p>
        </w:tc>
        <w:tc>
          <w:tcPr>
            <w:tcW w:w="3402" w:type="dxa"/>
            <w:shd w:val="clear" w:color="auto" w:fill="auto"/>
          </w:tcPr>
          <w:p w14:paraId="0F38DE3D"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p>
        </w:tc>
      </w:tr>
      <w:tr w:rsidR="00D15C51" w:rsidRPr="00D15C51" w14:paraId="0488994A" w14:textId="77777777" w:rsidTr="006539E8">
        <w:trPr>
          <w:cantSplit/>
          <w:jc w:val="center"/>
        </w:trPr>
        <w:tc>
          <w:tcPr>
            <w:tcW w:w="3289" w:type="dxa"/>
            <w:gridSpan w:val="2"/>
            <w:shd w:val="clear" w:color="auto" w:fill="auto"/>
          </w:tcPr>
          <w:p w14:paraId="3FEF9A61"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T2</w:t>
            </w:r>
          </w:p>
        </w:tc>
        <w:tc>
          <w:tcPr>
            <w:tcW w:w="708" w:type="dxa"/>
            <w:shd w:val="clear" w:color="auto" w:fill="auto"/>
          </w:tcPr>
          <w:p w14:paraId="6602627D"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s</w:t>
            </w:r>
          </w:p>
        </w:tc>
        <w:tc>
          <w:tcPr>
            <w:tcW w:w="1701" w:type="dxa"/>
            <w:shd w:val="clear" w:color="auto" w:fill="auto"/>
          </w:tcPr>
          <w:p w14:paraId="04893ACB"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sym w:font="Symbol" w:char="F0A3"/>
            </w:r>
            <w:r w:rsidRPr="00D15C51">
              <w:rPr>
                <w:rFonts w:ascii="Arial" w:eastAsia="Times New Roman" w:hAnsi="Arial"/>
                <w:sz w:val="18"/>
                <w:highlight w:val="lightGray"/>
                <w:lang w:val="en-GB"/>
              </w:rPr>
              <w:t>5</w:t>
            </w:r>
          </w:p>
        </w:tc>
        <w:tc>
          <w:tcPr>
            <w:tcW w:w="3402" w:type="dxa"/>
            <w:shd w:val="clear" w:color="auto" w:fill="auto"/>
          </w:tcPr>
          <w:p w14:paraId="1FA12802"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p>
        </w:tc>
      </w:tr>
    </w:tbl>
    <w:p w14:paraId="076D6714" w14:textId="77777777" w:rsidR="00D15C51" w:rsidRPr="00D15C51" w:rsidRDefault="00D15C51" w:rsidP="00D15C51">
      <w:pPr>
        <w:overflowPunct w:val="0"/>
        <w:autoSpaceDE w:val="0"/>
        <w:autoSpaceDN w:val="0"/>
        <w:adjustRightInd w:val="0"/>
        <w:textAlignment w:val="baseline"/>
        <w:rPr>
          <w:rFonts w:eastAsia="Times New Roman"/>
          <w:highlight w:val="lightGray"/>
          <w:lang w:val="en-GB" w:eastAsia="zh-CN"/>
        </w:rPr>
      </w:pPr>
    </w:p>
    <w:p w14:paraId="0B1830C7" w14:textId="77777777" w:rsidR="00D15C51" w:rsidRPr="00D15C51" w:rsidRDefault="00D15C51" w:rsidP="00D15C51">
      <w:pPr>
        <w:overflowPunct w:val="0"/>
        <w:autoSpaceDE w:val="0"/>
        <w:autoSpaceDN w:val="0"/>
        <w:adjustRightInd w:val="0"/>
        <w:spacing w:before="60"/>
        <w:jc w:val="center"/>
        <w:textAlignment w:val="baseline"/>
        <w:rPr>
          <w:rFonts w:ascii="Arial" w:eastAsia="Times New Roman" w:hAnsi="Arial"/>
          <w:b/>
          <w:highlight w:val="lightGray"/>
          <w:lang w:val="en-GB"/>
        </w:rPr>
      </w:pPr>
      <w:r w:rsidRPr="00D15C51">
        <w:rPr>
          <w:rFonts w:ascii="Arial" w:eastAsia="Times New Roman" w:hAnsi="Arial"/>
          <w:b/>
          <w:highlight w:val="lightGray"/>
          <w:lang w:val="en-GB"/>
        </w:rPr>
        <w:t xml:space="preserve">Table </w:t>
      </w:r>
      <w:r w:rsidRPr="00D15C51">
        <w:rPr>
          <w:rFonts w:ascii="Arial" w:eastAsia="Times New Roman" w:hAnsi="Arial"/>
          <w:b/>
          <w:snapToGrid w:val="0"/>
          <w:highlight w:val="lightGray"/>
          <w:lang w:val="en-GB"/>
        </w:rPr>
        <w:t>A.14.2.2.4.2</w:t>
      </w:r>
      <w:r w:rsidRPr="00D15C51">
        <w:rPr>
          <w:rFonts w:ascii="Arial" w:eastAsia="Times New Roman" w:hAnsi="Arial"/>
          <w:b/>
          <w:highlight w:val="lightGray"/>
          <w:lang w:val="en-GB"/>
        </w:rPr>
        <w:t>-</w:t>
      </w:r>
      <w:r w:rsidRPr="00D15C51">
        <w:rPr>
          <w:rFonts w:ascii="Arial" w:eastAsia="Times New Roman" w:hAnsi="Arial" w:hint="eastAsia"/>
          <w:b/>
          <w:highlight w:val="lightGray"/>
          <w:lang w:val="en-GB" w:eastAsia="zh-CN"/>
        </w:rPr>
        <w:t>3</w:t>
      </w:r>
      <w:r w:rsidRPr="00D15C51">
        <w:rPr>
          <w:rFonts w:ascii="Arial" w:eastAsia="Times New Roman" w:hAnsi="Arial"/>
          <w:b/>
          <w:highlight w:val="lightGray"/>
          <w:lang w:val="en-GB"/>
        </w:rPr>
        <w:t xml:space="preserve">: </w:t>
      </w:r>
      <w:r w:rsidRPr="00D15C51">
        <w:rPr>
          <w:rFonts w:ascii="Arial" w:eastAsia="Times New Roman" w:hAnsi="Arial" w:hint="eastAsia"/>
          <w:b/>
          <w:highlight w:val="lightGray"/>
          <w:lang w:val="en-GB" w:eastAsia="zh-CN"/>
        </w:rPr>
        <w:t xml:space="preserve">Target </w:t>
      </w:r>
      <w:r w:rsidRPr="00D15C51">
        <w:rPr>
          <w:rFonts w:ascii="Arial" w:eastAsia="Times New Roman" w:hAnsi="Arial"/>
          <w:b/>
          <w:highlight w:val="lightGray"/>
          <w:lang w:val="en-GB"/>
        </w:rPr>
        <w:t xml:space="preserve">Satellite configuration pattern for </w:t>
      </w:r>
      <w:r w:rsidRPr="00D15C51">
        <w:rPr>
          <w:rFonts w:ascii="Arial" w:eastAsia="Times New Roman" w:hAnsi="Arial" w:hint="eastAsia"/>
          <w:b/>
          <w:highlight w:val="lightGray"/>
          <w:lang w:val="en-GB" w:eastAsia="zh-CN"/>
        </w:rPr>
        <w:t>hard satellite switching</w:t>
      </w:r>
      <w:r w:rsidRPr="00D15C51">
        <w:rPr>
          <w:rFonts w:ascii="Arial" w:eastAsia="Times New Roman" w:hAnsi="Arial"/>
          <w:b/>
          <w:highlight w:val="lightGray"/>
          <w:lang w:val="en-GB"/>
        </w:rPr>
        <w:t xml:space="preserve">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D15C51" w:rsidRPr="00D15C51" w14:paraId="1633D3D1" w14:textId="77777777" w:rsidTr="006539E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13F2D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eastAsia="fr-FR"/>
              </w:rPr>
            </w:pPr>
            <w:r w:rsidRPr="00D15C51">
              <w:rPr>
                <w:rFonts w:ascii="Arial" w:eastAsia="Times New Roman" w:hAnsi="Arial"/>
                <w:b/>
                <w:sz w:val="18"/>
                <w:highlight w:val="lightGray"/>
                <w:lang w:val="en-GB" w:eastAsia="fr-FR"/>
              </w:rPr>
              <w:t>Parameter</w:t>
            </w:r>
          </w:p>
        </w:tc>
        <w:tc>
          <w:tcPr>
            <w:tcW w:w="3376" w:type="dxa"/>
            <w:tcBorders>
              <w:top w:val="single" w:sz="4" w:space="0" w:color="auto"/>
              <w:left w:val="single" w:sz="4" w:space="0" w:color="auto"/>
              <w:right w:val="single" w:sz="4" w:space="0" w:color="auto"/>
            </w:tcBorders>
            <w:vAlign w:val="center"/>
          </w:tcPr>
          <w:p w14:paraId="2A583D49" w14:textId="77777777" w:rsidR="00D15C51" w:rsidRPr="00D15C51" w:rsidRDefault="00D15C51" w:rsidP="00D15C51">
            <w:pPr>
              <w:overflowPunct w:val="0"/>
              <w:autoSpaceDE w:val="0"/>
              <w:autoSpaceDN w:val="0"/>
              <w:adjustRightInd w:val="0"/>
              <w:spacing w:after="0"/>
              <w:ind w:left="1600" w:hanging="400"/>
              <w:textAlignment w:val="baseline"/>
              <w:rPr>
                <w:rFonts w:ascii="Arial" w:eastAsia="Times New Roman" w:hAnsi="Arial"/>
                <w:b/>
                <w:sz w:val="18"/>
                <w:highlight w:val="lightGray"/>
                <w:lang w:val="en-GB" w:eastAsia="fr-FR"/>
              </w:rPr>
            </w:pPr>
            <w:r w:rsidRPr="00D15C51">
              <w:rPr>
                <w:rFonts w:ascii="Arial" w:eastAsia="Times New Roman" w:hAnsi="Arial" w:hint="eastAsia"/>
                <w:b/>
                <w:sz w:val="18"/>
                <w:highlight w:val="lightGray"/>
                <w:lang w:val="en-GB" w:eastAsia="zh-CN"/>
              </w:rPr>
              <w:t>T</w:t>
            </w:r>
            <w:r w:rsidRPr="00D15C51">
              <w:rPr>
                <w:rFonts w:ascii="Arial" w:eastAsia="Times New Roman" w:hAnsi="Arial"/>
                <w:b/>
                <w:sz w:val="18"/>
                <w:highlight w:val="lightGray"/>
                <w:lang w:val="en-GB" w:eastAsia="fr-FR"/>
              </w:rPr>
              <w:t>SC.1</w:t>
            </w:r>
          </w:p>
        </w:tc>
      </w:tr>
      <w:tr w:rsidR="00D15C51" w:rsidRPr="00D15C51" w14:paraId="53A4F708" w14:textId="77777777" w:rsidTr="006539E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D51B88A"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szCs w:val="18"/>
                <w:highlight w:val="lightGray"/>
                <w:lang w:val="en-GB"/>
              </w:rPr>
            </w:pPr>
            <w:r w:rsidRPr="00D15C51">
              <w:rPr>
                <w:rFonts w:ascii="Arial" w:eastAsia="Times New Roman" w:hAnsi="Arial"/>
                <w:sz w:val="18"/>
                <w:szCs w:val="18"/>
                <w:highlight w:val="lightGray"/>
                <w:lang w:val="en-GB"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3216824"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szCs w:val="18"/>
                <w:highlight w:val="lightGray"/>
                <w:lang w:val="en-GB" w:eastAsia="fr-FR"/>
              </w:rPr>
            </w:pPr>
            <w:r w:rsidRPr="00D15C51">
              <w:rPr>
                <w:rFonts w:ascii="Arial" w:eastAsia="Times New Roman" w:hAnsi="Arial" w:cs="Arial"/>
                <w:sz w:val="18"/>
                <w:szCs w:val="18"/>
                <w:highlight w:val="lightGray"/>
                <w:lang w:val="en-GB" w:eastAsia="zh-CN"/>
              </w:rPr>
              <w:t>2.56 s</w:t>
            </w:r>
          </w:p>
        </w:tc>
      </w:tr>
      <w:tr w:rsidR="00D15C51" w:rsidRPr="00D15C51" w14:paraId="624C8B47" w14:textId="77777777" w:rsidTr="006539E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AA5D275"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szCs w:val="18"/>
                <w:highlight w:val="lightGray"/>
                <w:lang w:val="en-GB" w:eastAsia="fr-FR"/>
              </w:rPr>
            </w:pPr>
            <w:r w:rsidRPr="00D15C51">
              <w:rPr>
                <w:rFonts w:ascii="Arial" w:eastAsia="Times New Roman" w:hAnsi="Arial"/>
                <w:sz w:val="18"/>
                <w:szCs w:val="18"/>
                <w:highlight w:val="lightGray"/>
                <w:lang w:val="en-GB"/>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687C99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szCs w:val="18"/>
                <w:highlight w:val="lightGray"/>
                <w:lang w:val="en-GB" w:eastAsia="fr-FR"/>
              </w:rPr>
            </w:pPr>
            <w:r w:rsidRPr="00D15C51">
              <w:rPr>
                <w:rFonts w:ascii="Arial" w:eastAsia="Times New Roman" w:hAnsi="Arial" w:cs="Arial" w:hint="eastAsia"/>
                <w:sz w:val="18"/>
                <w:szCs w:val="18"/>
                <w:highlight w:val="lightGray"/>
                <w:lang w:val="en-GB" w:eastAsia="zh-CN"/>
              </w:rPr>
              <w:t>5 s</w:t>
            </w:r>
          </w:p>
        </w:tc>
      </w:tr>
      <w:tr w:rsidR="00D15C51" w:rsidRPr="00D15C51" w14:paraId="5EC3D4A7" w14:textId="77777777" w:rsidTr="006539E8">
        <w:trPr>
          <w:jc w:val="center"/>
        </w:trPr>
        <w:tc>
          <w:tcPr>
            <w:tcW w:w="2830" w:type="dxa"/>
            <w:tcBorders>
              <w:top w:val="single" w:sz="4" w:space="0" w:color="auto"/>
              <w:left w:val="single" w:sz="4" w:space="0" w:color="auto"/>
              <w:right w:val="single" w:sz="4" w:space="0" w:color="auto"/>
            </w:tcBorders>
            <w:vAlign w:val="center"/>
          </w:tcPr>
          <w:p w14:paraId="2D880733"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szCs w:val="18"/>
                <w:highlight w:val="lightGray"/>
                <w:lang w:val="en-GB" w:eastAsia="fr-FR"/>
              </w:rPr>
            </w:pPr>
            <w:r w:rsidRPr="00D15C51">
              <w:rPr>
                <w:rFonts w:ascii="Arial" w:eastAsia="Times New Roman" w:hAnsi="Arial"/>
                <w:sz w:val="18"/>
                <w:szCs w:val="18"/>
                <w:highlight w:val="lightGray"/>
                <w:lang w:val="en-GB"/>
              </w:rPr>
              <w:t>cellSpecificKoffset</w:t>
            </w:r>
            <w:r w:rsidRPr="00D15C51">
              <w:rPr>
                <w:rFonts w:ascii="Arial" w:eastAsia="Times New Roman" w:hAnsi="Arial"/>
                <w:sz w:val="18"/>
                <w:szCs w:val="18"/>
                <w:highlight w:val="lightGray"/>
                <w:lang w:val="en-GB"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5688F24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szCs w:val="18"/>
                <w:highlight w:val="lightGray"/>
                <w:lang w:val="en-GB" w:eastAsia="fr-FR"/>
              </w:rPr>
            </w:pPr>
            <w:r w:rsidRPr="00D15C51">
              <w:rPr>
                <w:rFonts w:ascii="Arial" w:eastAsia="Times New Roman" w:hAnsi="Arial" w:cs="Arial" w:hint="eastAsia"/>
                <w:sz w:val="18"/>
                <w:szCs w:val="18"/>
                <w:highlight w:val="lightGray"/>
                <w:lang w:val="en-GB" w:eastAsia="zh-CN"/>
              </w:rPr>
              <w:t>14</w:t>
            </w:r>
            <w:r w:rsidRPr="00D15C51">
              <w:rPr>
                <w:rFonts w:ascii="Arial" w:eastAsia="Times New Roman" w:hAnsi="Arial" w:cs="Arial"/>
                <w:sz w:val="18"/>
                <w:szCs w:val="18"/>
                <w:highlight w:val="lightGray"/>
                <w:lang w:val="en-GB" w:eastAsia="zh-CN"/>
              </w:rPr>
              <w:t xml:space="preserve"> slots</w:t>
            </w:r>
          </w:p>
        </w:tc>
      </w:tr>
      <w:tr w:rsidR="00D15C51" w:rsidRPr="00D15C51" w14:paraId="1A36A8CB" w14:textId="77777777" w:rsidTr="006539E8">
        <w:trPr>
          <w:jc w:val="center"/>
        </w:trPr>
        <w:tc>
          <w:tcPr>
            <w:tcW w:w="2830" w:type="dxa"/>
            <w:tcBorders>
              <w:top w:val="single" w:sz="4" w:space="0" w:color="auto"/>
              <w:left w:val="single" w:sz="4" w:space="0" w:color="auto"/>
              <w:right w:val="single" w:sz="4" w:space="0" w:color="auto"/>
            </w:tcBorders>
            <w:vAlign w:val="center"/>
          </w:tcPr>
          <w:p w14:paraId="19C1E75B" w14:textId="77777777" w:rsidR="00D15C51" w:rsidRPr="00D15C51" w:rsidRDefault="00D15C51" w:rsidP="00D15C51">
            <w:pPr>
              <w:overflowPunct w:val="0"/>
              <w:autoSpaceDE w:val="0"/>
              <w:autoSpaceDN w:val="0"/>
              <w:adjustRightInd w:val="0"/>
              <w:spacing w:after="0"/>
              <w:textAlignment w:val="baseline"/>
              <w:rPr>
                <w:rFonts w:ascii="Arial" w:eastAsia="Calibri" w:hAnsi="Arial"/>
                <w:sz w:val="18"/>
                <w:szCs w:val="18"/>
                <w:highlight w:val="lightGray"/>
                <w:lang w:val="en-GB" w:eastAsia="fr-FR"/>
              </w:rPr>
            </w:pPr>
            <w:r w:rsidRPr="00D15C51">
              <w:rPr>
                <w:rFonts w:ascii="Arial" w:eastAsia="Times New Roman" w:hAnsi="Arial"/>
                <w:sz w:val="18"/>
                <w:szCs w:val="18"/>
                <w:highlight w:val="lightGray"/>
                <w:lang w:val="en-GB"/>
              </w:rPr>
              <w:t>ta-Common</w:t>
            </w:r>
          </w:p>
        </w:tc>
        <w:tc>
          <w:tcPr>
            <w:tcW w:w="3376" w:type="dxa"/>
            <w:tcBorders>
              <w:top w:val="single" w:sz="4" w:space="0" w:color="auto"/>
              <w:left w:val="single" w:sz="4" w:space="0" w:color="auto"/>
              <w:bottom w:val="single" w:sz="4" w:space="0" w:color="auto"/>
              <w:right w:val="single" w:sz="4" w:space="0" w:color="auto"/>
            </w:tcBorders>
          </w:tcPr>
          <w:p w14:paraId="3ED55BF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szCs w:val="18"/>
                <w:highlight w:val="lightGray"/>
                <w:lang w:val="en-GB" w:eastAsia="fr-FR"/>
              </w:rPr>
            </w:pPr>
            <w:r w:rsidRPr="00D15C51">
              <w:rPr>
                <w:rFonts w:ascii="Arial" w:eastAsia="Times New Roman" w:hAnsi="Arial" w:cs="Arial"/>
                <w:sz w:val="18"/>
                <w:szCs w:val="18"/>
                <w:highlight w:val="lightGray"/>
                <w:lang w:val="en-GB" w:eastAsia="fr-FR"/>
              </w:rPr>
              <w:t>0</w:t>
            </w:r>
          </w:p>
        </w:tc>
      </w:tr>
      <w:tr w:rsidR="00D15C51" w:rsidRPr="00D15C51" w14:paraId="2B35E7CD" w14:textId="77777777" w:rsidTr="006539E8">
        <w:trPr>
          <w:jc w:val="center"/>
        </w:trPr>
        <w:tc>
          <w:tcPr>
            <w:tcW w:w="2830" w:type="dxa"/>
            <w:tcBorders>
              <w:top w:val="single" w:sz="4" w:space="0" w:color="auto"/>
              <w:left w:val="single" w:sz="4" w:space="0" w:color="auto"/>
              <w:right w:val="single" w:sz="4" w:space="0" w:color="auto"/>
            </w:tcBorders>
            <w:vAlign w:val="center"/>
          </w:tcPr>
          <w:p w14:paraId="3DF629D8"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szCs w:val="18"/>
                <w:highlight w:val="lightGray"/>
                <w:lang w:val="en-GB" w:eastAsia="fr-FR"/>
              </w:rPr>
            </w:pPr>
            <w:r w:rsidRPr="00D15C51">
              <w:rPr>
                <w:rFonts w:ascii="Arial" w:eastAsia="Times New Roman" w:hAnsi="Arial"/>
                <w:sz w:val="18"/>
                <w:szCs w:val="18"/>
                <w:highlight w:val="lightGray"/>
                <w:lang w:val="en-GB"/>
              </w:rPr>
              <w:t>ta-CommonDrift</w:t>
            </w:r>
          </w:p>
        </w:tc>
        <w:tc>
          <w:tcPr>
            <w:tcW w:w="3376" w:type="dxa"/>
            <w:tcBorders>
              <w:top w:val="single" w:sz="4" w:space="0" w:color="auto"/>
              <w:left w:val="single" w:sz="4" w:space="0" w:color="auto"/>
              <w:bottom w:val="single" w:sz="4" w:space="0" w:color="auto"/>
              <w:right w:val="single" w:sz="4" w:space="0" w:color="auto"/>
            </w:tcBorders>
          </w:tcPr>
          <w:p w14:paraId="27B022DB"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szCs w:val="18"/>
                <w:highlight w:val="lightGray"/>
                <w:lang w:val="en-GB" w:eastAsia="fr-FR"/>
              </w:rPr>
            </w:pPr>
            <w:r w:rsidRPr="00D15C51">
              <w:rPr>
                <w:rFonts w:ascii="Arial" w:eastAsia="Times New Roman" w:hAnsi="Arial" w:cs="Arial"/>
                <w:sz w:val="18"/>
                <w:szCs w:val="18"/>
                <w:highlight w:val="lightGray"/>
                <w:lang w:val="en-GB" w:eastAsia="fr-FR"/>
              </w:rPr>
              <w:t>0</w:t>
            </w:r>
          </w:p>
        </w:tc>
      </w:tr>
      <w:tr w:rsidR="00D15C51" w:rsidRPr="00D15C51" w14:paraId="06C54681" w14:textId="77777777" w:rsidTr="006539E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E0A7ECF"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szCs w:val="18"/>
                <w:highlight w:val="lightGray"/>
                <w:lang w:val="en-GB" w:eastAsia="fr-FR"/>
              </w:rPr>
            </w:pPr>
            <w:r w:rsidRPr="00D15C51">
              <w:rPr>
                <w:rFonts w:ascii="Arial" w:eastAsia="Times New Roman" w:hAnsi="Arial"/>
                <w:sz w:val="18"/>
                <w:szCs w:val="18"/>
                <w:highlight w:val="lightGray"/>
                <w:lang w:val="en-GB"/>
              </w:rPr>
              <w:t>ta-CommonDriftVariant</w:t>
            </w:r>
          </w:p>
        </w:tc>
        <w:tc>
          <w:tcPr>
            <w:tcW w:w="3376" w:type="dxa"/>
            <w:tcBorders>
              <w:top w:val="single" w:sz="4" w:space="0" w:color="auto"/>
              <w:left w:val="single" w:sz="4" w:space="0" w:color="auto"/>
              <w:bottom w:val="single" w:sz="4" w:space="0" w:color="auto"/>
              <w:right w:val="single" w:sz="4" w:space="0" w:color="auto"/>
            </w:tcBorders>
          </w:tcPr>
          <w:p w14:paraId="03AFB52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szCs w:val="18"/>
                <w:highlight w:val="lightGray"/>
                <w:lang w:val="en-GB" w:eastAsia="fr-FR"/>
              </w:rPr>
            </w:pPr>
            <w:r w:rsidRPr="00D15C51">
              <w:rPr>
                <w:rFonts w:ascii="Arial" w:eastAsia="Times New Roman" w:hAnsi="Arial" w:cs="Arial"/>
                <w:sz w:val="18"/>
                <w:szCs w:val="18"/>
                <w:highlight w:val="lightGray"/>
                <w:lang w:val="en-GB" w:eastAsia="fr-FR"/>
              </w:rPr>
              <w:t>0</w:t>
            </w:r>
          </w:p>
        </w:tc>
      </w:tr>
      <w:tr w:rsidR="00D15C51" w:rsidRPr="00D15C51" w14:paraId="7575F231" w14:textId="77777777" w:rsidTr="006539E8">
        <w:trPr>
          <w:jc w:val="center"/>
        </w:trPr>
        <w:tc>
          <w:tcPr>
            <w:tcW w:w="2830" w:type="dxa"/>
            <w:tcBorders>
              <w:top w:val="single" w:sz="4" w:space="0" w:color="auto"/>
              <w:left w:val="single" w:sz="4" w:space="0" w:color="auto"/>
              <w:right w:val="single" w:sz="4" w:space="0" w:color="auto"/>
            </w:tcBorders>
            <w:vAlign w:val="center"/>
          </w:tcPr>
          <w:p w14:paraId="592E7237"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szCs w:val="18"/>
                <w:highlight w:val="lightGray"/>
                <w:lang w:val="en-GB" w:eastAsia="fr-FR"/>
              </w:rPr>
            </w:pPr>
            <w:r w:rsidRPr="00D15C51">
              <w:rPr>
                <w:rFonts w:ascii="Arial" w:eastAsia="Times New Roman" w:hAnsi="Arial"/>
                <w:sz w:val="18"/>
                <w:szCs w:val="18"/>
                <w:highlight w:val="lightGray"/>
                <w:lang w:val="en-GB"/>
              </w:rPr>
              <w:t>ntn-PolarizationDL</w:t>
            </w:r>
          </w:p>
        </w:tc>
        <w:tc>
          <w:tcPr>
            <w:tcW w:w="3376" w:type="dxa"/>
            <w:tcBorders>
              <w:top w:val="single" w:sz="4" w:space="0" w:color="auto"/>
              <w:left w:val="single" w:sz="4" w:space="0" w:color="auto"/>
              <w:bottom w:val="single" w:sz="4" w:space="0" w:color="auto"/>
              <w:right w:val="single" w:sz="4" w:space="0" w:color="auto"/>
            </w:tcBorders>
          </w:tcPr>
          <w:p w14:paraId="65E0A06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szCs w:val="18"/>
                <w:highlight w:val="lightGray"/>
                <w:lang w:val="en-GB" w:eastAsia="fr-FR"/>
              </w:rPr>
            </w:pPr>
            <w:r w:rsidRPr="00D15C51">
              <w:rPr>
                <w:rFonts w:ascii="Arial" w:eastAsia="Times New Roman" w:hAnsi="Arial" w:cs="Arial"/>
                <w:sz w:val="18"/>
                <w:szCs w:val="18"/>
                <w:highlight w:val="lightGray"/>
                <w:lang w:val="en-GB"/>
              </w:rPr>
              <w:t>linear</w:t>
            </w:r>
          </w:p>
        </w:tc>
      </w:tr>
      <w:tr w:rsidR="00D15C51" w:rsidRPr="00D15C51" w14:paraId="0473E791" w14:textId="77777777" w:rsidTr="006539E8">
        <w:trPr>
          <w:jc w:val="center"/>
        </w:trPr>
        <w:tc>
          <w:tcPr>
            <w:tcW w:w="2830" w:type="dxa"/>
            <w:tcBorders>
              <w:top w:val="single" w:sz="4" w:space="0" w:color="auto"/>
              <w:left w:val="single" w:sz="4" w:space="0" w:color="auto"/>
              <w:right w:val="single" w:sz="4" w:space="0" w:color="auto"/>
            </w:tcBorders>
            <w:vAlign w:val="center"/>
          </w:tcPr>
          <w:p w14:paraId="48D94826"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szCs w:val="18"/>
                <w:highlight w:val="lightGray"/>
                <w:lang w:val="en-GB"/>
              </w:rPr>
            </w:pPr>
            <w:r w:rsidRPr="00D15C51">
              <w:rPr>
                <w:rFonts w:ascii="Arial" w:eastAsia="Times New Roman" w:hAnsi="Arial"/>
                <w:sz w:val="18"/>
                <w:szCs w:val="18"/>
                <w:highlight w:val="lightGray"/>
                <w:lang w:val="en-GB"/>
              </w:rPr>
              <w:t>ntn-PolarizationUL</w:t>
            </w:r>
          </w:p>
        </w:tc>
        <w:tc>
          <w:tcPr>
            <w:tcW w:w="3376" w:type="dxa"/>
            <w:tcBorders>
              <w:top w:val="single" w:sz="4" w:space="0" w:color="auto"/>
              <w:left w:val="single" w:sz="4" w:space="0" w:color="auto"/>
              <w:bottom w:val="single" w:sz="4" w:space="0" w:color="auto"/>
              <w:right w:val="single" w:sz="4" w:space="0" w:color="auto"/>
            </w:tcBorders>
          </w:tcPr>
          <w:p w14:paraId="52B1A78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szCs w:val="18"/>
                <w:highlight w:val="lightGray"/>
                <w:lang w:val="en-GB"/>
              </w:rPr>
            </w:pPr>
            <w:r w:rsidRPr="00D15C51">
              <w:rPr>
                <w:rFonts w:ascii="Arial" w:eastAsia="Times New Roman" w:hAnsi="Arial" w:cs="Arial"/>
                <w:sz w:val="18"/>
                <w:szCs w:val="18"/>
                <w:highlight w:val="lightGray"/>
                <w:lang w:val="en-GB"/>
              </w:rPr>
              <w:t>linear</w:t>
            </w:r>
          </w:p>
        </w:tc>
      </w:tr>
      <w:tr w:rsidR="00D15C51" w:rsidRPr="00D15C51" w14:paraId="300711C7" w14:textId="77777777" w:rsidTr="006539E8">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D876822"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szCs w:val="18"/>
                <w:highlight w:val="lightGray"/>
                <w:lang w:val="en-GB"/>
              </w:rPr>
            </w:pPr>
            <w:r w:rsidRPr="00D15C51">
              <w:rPr>
                <w:rFonts w:ascii="Arial" w:eastAsia="Times New Roman" w:hAnsi="Arial"/>
                <w:sz w:val="18"/>
                <w:szCs w:val="18"/>
                <w:highlight w:val="lightGray"/>
                <w:lang w:val="en-GB"/>
              </w:rPr>
              <w:t>ephemerisInfo</w:t>
            </w:r>
          </w:p>
        </w:tc>
        <w:tc>
          <w:tcPr>
            <w:tcW w:w="3376" w:type="dxa"/>
            <w:tcBorders>
              <w:top w:val="single" w:sz="4" w:space="0" w:color="auto"/>
              <w:left w:val="single" w:sz="4" w:space="0" w:color="auto"/>
              <w:bottom w:val="single" w:sz="4" w:space="0" w:color="auto"/>
              <w:right w:val="single" w:sz="4" w:space="0" w:color="auto"/>
            </w:tcBorders>
          </w:tcPr>
          <w:p w14:paraId="7EB2E4F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szCs w:val="18"/>
                <w:highlight w:val="lightGray"/>
                <w:lang w:val="en-GB" w:eastAsia="zh-CN"/>
              </w:rPr>
            </w:pPr>
            <w:r w:rsidRPr="00D15C51">
              <w:rPr>
                <w:rFonts w:ascii="Arial" w:eastAsia="Times New Roman" w:hAnsi="Arial"/>
                <w:sz w:val="18"/>
                <w:highlight w:val="lightGray"/>
                <w:lang w:val="en-GB"/>
              </w:rPr>
              <w:t>Detailed ephemeris information is</w:t>
            </w:r>
            <w:r w:rsidRPr="00D15C51">
              <w:rPr>
                <w:rFonts w:ascii="SimSun" w:eastAsia="Times New Roman" w:hAnsi="SimSun"/>
                <w:sz w:val="18"/>
                <w:highlight w:val="lightGray"/>
                <w:lang w:val="en-GB"/>
              </w:rPr>
              <w:t xml:space="preserve"> </w:t>
            </w:r>
            <w:r w:rsidRPr="00D15C51">
              <w:rPr>
                <w:rFonts w:ascii="Arial" w:eastAsia="Times New Roman" w:hAnsi="Arial"/>
                <w:sz w:val="18"/>
                <w:highlight w:val="lightGray"/>
                <w:lang w:val="en-GB"/>
              </w:rPr>
              <w:t>provided in TS 38.508-1 [38]</w:t>
            </w:r>
          </w:p>
        </w:tc>
      </w:tr>
      <w:tr w:rsidR="00D15C51" w:rsidRPr="00D15C51" w14:paraId="2D6771B2" w14:textId="77777777" w:rsidTr="006539E8">
        <w:trPr>
          <w:jc w:val="center"/>
        </w:trPr>
        <w:tc>
          <w:tcPr>
            <w:tcW w:w="2830" w:type="dxa"/>
            <w:tcBorders>
              <w:top w:val="single" w:sz="4" w:space="0" w:color="auto"/>
              <w:left w:val="single" w:sz="4" w:space="0" w:color="auto"/>
              <w:right w:val="single" w:sz="4" w:space="0" w:color="auto"/>
            </w:tcBorders>
            <w:vAlign w:val="center"/>
          </w:tcPr>
          <w:p w14:paraId="1A41D9BC"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szCs w:val="18"/>
                <w:highlight w:val="lightGray"/>
                <w:lang w:val="en-GB" w:eastAsia="zh-CN"/>
              </w:rPr>
            </w:pPr>
            <w:r w:rsidRPr="00D15C51">
              <w:rPr>
                <w:rFonts w:ascii="Arial" w:eastAsia="Times New Roman" w:hAnsi="Arial" w:hint="eastAsia"/>
                <w:sz w:val="18"/>
                <w:szCs w:val="18"/>
                <w:highlight w:val="lightGray"/>
                <w:lang w:val="en-GB" w:eastAsia="zh-CN"/>
              </w:rPr>
              <w:t>ssb-TimeOffset</w:t>
            </w:r>
          </w:p>
        </w:tc>
        <w:tc>
          <w:tcPr>
            <w:tcW w:w="3376" w:type="dxa"/>
            <w:tcBorders>
              <w:top w:val="single" w:sz="4" w:space="0" w:color="auto"/>
              <w:left w:val="single" w:sz="4" w:space="0" w:color="auto"/>
              <w:bottom w:val="single" w:sz="4" w:space="0" w:color="auto"/>
              <w:right w:val="single" w:sz="4" w:space="0" w:color="auto"/>
            </w:tcBorders>
          </w:tcPr>
          <w:p w14:paraId="6B4ABDFD"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0</w:t>
            </w:r>
          </w:p>
        </w:tc>
      </w:tr>
    </w:tbl>
    <w:p w14:paraId="74818AF5" w14:textId="77777777" w:rsidR="00D15C51" w:rsidRPr="00D15C51" w:rsidRDefault="00D15C51" w:rsidP="00D15C51">
      <w:pPr>
        <w:overflowPunct w:val="0"/>
        <w:autoSpaceDE w:val="0"/>
        <w:autoSpaceDN w:val="0"/>
        <w:adjustRightInd w:val="0"/>
        <w:textAlignment w:val="baseline"/>
        <w:rPr>
          <w:rFonts w:eastAsia="Times New Roman"/>
          <w:highlight w:val="lightGray"/>
          <w:lang w:val="en-GB" w:eastAsia="zh-CN"/>
        </w:rPr>
      </w:pPr>
    </w:p>
    <w:p w14:paraId="28BCDC48" w14:textId="77777777" w:rsidR="00D15C51" w:rsidRPr="00D15C51" w:rsidRDefault="00D15C51" w:rsidP="00D15C51">
      <w:pPr>
        <w:overflowPunct w:val="0"/>
        <w:autoSpaceDE w:val="0"/>
        <w:autoSpaceDN w:val="0"/>
        <w:adjustRightInd w:val="0"/>
        <w:spacing w:before="60"/>
        <w:jc w:val="center"/>
        <w:textAlignment w:val="baseline"/>
        <w:rPr>
          <w:rFonts w:ascii="Arial" w:eastAsia="Times New Roman" w:hAnsi="Arial"/>
          <w:b/>
          <w:highlight w:val="lightGray"/>
          <w:lang w:val="en-GB"/>
        </w:rPr>
      </w:pPr>
      <w:r w:rsidRPr="00D15C51">
        <w:rPr>
          <w:rFonts w:ascii="Arial" w:eastAsia="Times New Roman" w:hAnsi="Arial"/>
          <w:b/>
          <w:highlight w:val="lightGray"/>
          <w:lang w:val="en-GB"/>
        </w:rPr>
        <w:t xml:space="preserve">Table </w:t>
      </w:r>
      <w:r w:rsidRPr="00D15C51">
        <w:rPr>
          <w:rFonts w:ascii="Arial" w:eastAsia="Times New Roman" w:hAnsi="Arial"/>
          <w:b/>
          <w:snapToGrid w:val="0"/>
          <w:highlight w:val="lightGray"/>
          <w:lang w:val="en-GB"/>
        </w:rPr>
        <w:t>A.14.2.2.4.2</w:t>
      </w:r>
      <w:r w:rsidRPr="00D15C51">
        <w:rPr>
          <w:rFonts w:ascii="Arial" w:eastAsia="Times New Roman" w:hAnsi="Arial"/>
          <w:b/>
          <w:highlight w:val="lightGray"/>
          <w:lang w:val="en-GB"/>
        </w:rPr>
        <w:t>-</w:t>
      </w:r>
      <w:r w:rsidRPr="00D15C51">
        <w:rPr>
          <w:rFonts w:ascii="Arial" w:eastAsia="Times New Roman" w:hAnsi="Arial" w:hint="eastAsia"/>
          <w:b/>
          <w:highlight w:val="lightGray"/>
          <w:lang w:val="en-GB" w:eastAsia="zh-CN"/>
        </w:rPr>
        <w:t>4</w:t>
      </w:r>
      <w:r w:rsidRPr="00D15C51">
        <w:rPr>
          <w:rFonts w:ascii="Arial" w:eastAsia="Times New Roman" w:hAnsi="Arial"/>
          <w:b/>
          <w:highlight w:val="lightGray"/>
          <w:lang w:val="en-GB"/>
        </w:rPr>
        <w:t xml:space="preserve">: Cell specific test parameters for </w:t>
      </w:r>
      <w:r w:rsidRPr="00D15C51">
        <w:rPr>
          <w:rFonts w:ascii="Arial" w:eastAsia="Times New Roman" w:hAnsi="Arial" w:cs="v4.2.0" w:hint="eastAsia"/>
          <w:b/>
          <w:highlight w:val="lightGray"/>
          <w:lang w:val="en-GB" w:eastAsia="zh-CN"/>
        </w:rPr>
        <w:t xml:space="preserve">RACH-based </w:t>
      </w:r>
      <w:r w:rsidRPr="00D15C51">
        <w:rPr>
          <w:rFonts w:ascii="Arial" w:eastAsia="Times New Roman" w:hAnsi="Arial" w:cs="v4.2.0" w:hint="eastAsia"/>
          <w:b/>
          <w:highlight w:val="lightGray"/>
          <w:lang w:val="en-GB"/>
        </w:rPr>
        <w:t>Hard Satellite switching with re-synchronization</w:t>
      </w:r>
      <w:r w:rsidRPr="00D15C51">
        <w:rPr>
          <w:rFonts w:ascii="Arial" w:eastAsia="Times New Roman" w:hAnsi="Arial"/>
          <w:b/>
          <w:snapToGrid w:val="0"/>
          <w:highlight w:val="lightGray"/>
          <w:lang w:val="en-GB"/>
        </w:rPr>
        <w:t xml:space="preserve"> from FR1 to FR1</w:t>
      </w:r>
      <w:r w:rsidRPr="00D15C51">
        <w:rPr>
          <w:rFonts w:ascii="Arial" w:eastAsia="Times New Roman" w:hAnsi="Arial"/>
          <w:b/>
          <w:highlight w:val="lightGray"/>
          <w:lang w:val="en-GB"/>
        </w:rPr>
        <w:t xml:space="preserv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D15C51" w:rsidRPr="00D15C51" w14:paraId="4FAA61E3" w14:textId="77777777" w:rsidTr="006539E8">
        <w:trPr>
          <w:tblHeader/>
          <w:jc w:val="center"/>
        </w:trPr>
        <w:tc>
          <w:tcPr>
            <w:tcW w:w="3975" w:type="dxa"/>
            <w:gridSpan w:val="2"/>
            <w:vMerge w:val="restart"/>
            <w:tcBorders>
              <w:top w:val="single" w:sz="4" w:space="0" w:color="auto"/>
              <w:left w:val="single" w:sz="4" w:space="0" w:color="auto"/>
              <w:right w:val="single" w:sz="4" w:space="0" w:color="auto"/>
            </w:tcBorders>
            <w:shd w:val="clear" w:color="auto" w:fill="auto"/>
            <w:vAlign w:val="center"/>
          </w:tcPr>
          <w:p w14:paraId="705B729F"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Parameter</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7F492E00"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Unit</w:t>
            </w:r>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3576BA1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Cell 1</w:t>
            </w:r>
            <w:r w:rsidRPr="00D15C51">
              <w:rPr>
                <w:rFonts w:ascii="Arial" w:eastAsia="Times New Roman" w:hAnsi="Arial"/>
                <w:b/>
                <w:sz w:val="18"/>
                <w:highlight w:val="lightGray"/>
                <w:vertAlign w:val="superscript"/>
                <w:lang w:val="en-GB"/>
              </w:rPr>
              <w:t>Note</w:t>
            </w:r>
            <w:r w:rsidRPr="00D15C51">
              <w:rPr>
                <w:rFonts w:ascii="Arial" w:eastAsia="Times New Roman" w:hAnsi="Arial" w:hint="eastAsia"/>
                <w:b/>
                <w:sz w:val="18"/>
                <w:highlight w:val="lightGray"/>
                <w:vertAlign w:val="superscript"/>
                <w:lang w:val="en-GB" w:eastAsia="zh-CN"/>
              </w:rPr>
              <w:t>1</w:t>
            </w:r>
          </w:p>
        </w:tc>
        <w:tc>
          <w:tcPr>
            <w:tcW w:w="2247" w:type="dxa"/>
            <w:gridSpan w:val="2"/>
            <w:tcBorders>
              <w:top w:val="single" w:sz="4" w:space="0" w:color="auto"/>
              <w:left w:val="single" w:sz="4" w:space="0" w:color="auto"/>
              <w:bottom w:val="single" w:sz="4" w:space="0" w:color="auto"/>
              <w:right w:val="single" w:sz="4" w:space="0" w:color="auto"/>
            </w:tcBorders>
            <w:vAlign w:val="center"/>
          </w:tcPr>
          <w:p w14:paraId="26CE33E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Cell 2</w:t>
            </w:r>
            <w:r w:rsidRPr="00D15C51">
              <w:rPr>
                <w:rFonts w:ascii="Arial" w:eastAsia="Times New Roman" w:hAnsi="Arial"/>
                <w:b/>
                <w:sz w:val="18"/>
                <w:highlight w:val="lightGray"/>
                <w:vertAlign w:val="superscript"/>
                <w:lang w:val="en-GB"/>
              </w:rPr>
              <w:t>Note</w:t>
            </w:r>
            <w:r w:rsidRPr="00D15C51">
              <w:rPr>
                <w:rFonts w:ascii="Arial" w:eastAsia="Times New Roman" w:hAnsi="Arial" w:hint="eastAsia"/>
                <w:b/>
                <w:sz w:val="18"/>
                <w:highlight w:val="lightGray"/>
                <w:vertAlign w:val="superscript"/>
                <w:lang w:val="en-GB" w:eastAsia="zh-CN"/>
              </w:rPr>
              <w:t>1</w:t>
            </w:r>
          </w:p>
        </w:tc>
      </w:tr>
      <w:tr w:rsidR="00D15C51" w:rsidRPr="00D15C51" w14:paraId="35829A96" w14:textId="77777777" w:rsidTr="006539E8">
        <w:trPr>
          <w:tblHeader/>
          <w:jc w:val="center"/>
        </w:trPr>
        <w:tc>
          <w:tcPr>
            <w:tcW w:w="3975" w:type="dxa"/>
            <w:gridSpan w:val="2"/>
            <w:vMerge/>
            <w:tcBorders>
              <w:left w:val="single" w:sz="4" w:space="0" w:color="auto"/>
              <w:bottom w:val="single" w:sz="4" w:space="0" w:color="auto"/>
              <w:right w:val="single" w:sz="4" w:space="0" w:color="auto"/>
            </w:tcBorders>
            <w:shd w:val="clear" w:color="auto" w:fill="auto"/>
            <w:vAlign w:val="center"/>
          </w:tcPr>
          <w:p w14:paraId="567A1F0D"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756" w:type="dxa"/>
            <w:vMerge/>
            <w:tcBorders>
              <w:left w:val="single" w:sz="4" w:space="0" w:color="auto"/>
              <w:bottom w:val="single" w:sz="4" w:space="0" w:color="auto"/>
              <w:right w:val="single" w:sz="4" w:space="0" w:color="auto"/>
            </w:tcBorders>
            <w:shd w:val="clear" w:color="auto" w:fill="auto"/>
            <w:vAlign w:val="center"/>
          </w:tcPr>
          <w:p w14:paraId="26060A8B"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14:paraId="50CF41A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T1</w:t>
            </w:r>
          </w:p>
        </w:tc>
        <w:tc>
          <w:tcPr>
            <w:tcW w:w="778" w:type="dxa"/>
            <w:tcBorders>
              <w:top w:val="single" w:sz="4" w:space="0" w:color="auto"/>
              <w:left w:val="single" w:sz="4" w:space="0" w:color="auto"/>
              <w:bottom w:val="single" w:sz="4" w:space="0" w:color="auto"/>
              <w:right w:val="single" w:sz="4" w:space="0" w:color="auto"/>
            </w:tcBorders>
            <w:vAlign w:val="center"/>
          </w:tcPr>
          <w:p w14:paraId="3A165E4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T2</w:t>
            </w:r>
          </w:p>
        </w:tc>
        <w:tc>
          <w:tcPr>
            <w:tcW w:w="761" w:type="dxa"/>
            <w:tcBorders>
              <w:top w:val="single" w:sz="4" w:space="0" w:color="auto"/>
              <w:left w:val="single" w:sz="4" w:space="0" w:color="auto"/>
              <w:bottom w:val="single" w:sz="4" w:space="0" w:color="auto"/>
              <w:right w:val="single" w:sz="4" w:space="0" w:color="auto"/>
            </w:tcBorders>
            <w:vAlign w:val="center"/>
          </w:tcPr>
          <w:p w14:paraId="072B0BD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T1</w:t>
            </w:r>
          </w:p>
        </w:tc>
        <w:tc>
          <w:tcPr>
            <w:tcW w:w="1486" w:type="dxa"/>
            <w:tcBorders>
              <w:top w:val="single" w:sz="4" w:space="0" w:color="auto"/>
              <w:left w:val="single" w:sz="4" w:space="0" w:color="auto"/>
              <w:bottom w:val="single" w:sz="4" w:space="0" w:color="auto"/>
              <w:right w:val="single" w:sz="4" w:space="0" w:color="auto"/>
            </w:tcBorders>
            <w:vAlign w:val="center"/>
          </w:tcPr>
          <w:p w14:paraId="1971958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D15C51">
              <w:rPr>
                <w:rFonts w:ascii="Arial" w:eastAsia="Times New Roman" w:hAnsi="Arial"/>
                <w:b/>
                <w:sz w:val="18"/>
                <w:highlight w:val="lightGray"/>
                <w:lang w:val="en-GB"/>
              </w:rPr>
              <w:t>T2</w:t>
            </w:r>
          </w:p>
        </w:tc>
      </w:tr>
      <w:tr w:rsidR="00D15C51" w:rsidRPr="00D15C51" w14:paraId="282C06F7"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E7142F5"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S</w:t>
            </w:r>
            <w:r w:rsidRPr="00D15C51">
              <w:rPr>
                <w:rFonts w:ascii="Arial" w:eastAsia="Times New Roman" w:hAnsi="Arial" w:hint="eastAsia"/>
                <w:sz w:val="18"/>
                <w:highlight w:val="lightGray"/>
                <w:lang w:val="en-GB"/>
              </w:rPr>
              <w:t>atellite configuration</w:t>
            </w:r>
            <w:r w:rsidRPr="00D15C51">
              <w:rPr>
                <w:rFonts w:ascii="Arial" w:eastAsia="Times New Roman" w:hAnsi="Arial"/>
                <w:sz w:val="18"/>
                <w:highlight w:val="lightGray"/>
                <w:vertAlign w:val="superscript"/>
                <w:lang w:val="en-GB"/>
              </w:rPr>
              <w:t>Note</w:t>
            </w:r>
            <w:r w:rsidRPr="00D15C51">
              <w:rPr>
                <w:rFonts w:ascii="Arial" w:eastAsia="Times New Roman" w:hAnsi="Arial" w:hint="eastAsia"/>
                <w:sz w:val="18"/>
                <w:highlight w:val="lightGray"/>
                <w:vertAlign w:val="superscript"/>
                <w:lang w:val="en-GB" w:eastAsia="zh-CN"/>
              </w:rPr>
              <w:t>2</w:t>
            </w:r>
          </w:p>
        </w:tc>
        <w:tc>
          <w:tcPr>
            <w:tcW w:w="756" w:type="dxa"/>
            <w:tcBorders>
              <w:top w:val="single" w:sz="4" w:space="0" w:color="auto"/>
              <w:left w:val="single" w:sz="4" w:space="0" w:color="auto"/>
              <w:bottom w:val="single" w:sz="4" w:space="0" w:color="auto"/>
              <w:right w:val="single" w:sz="4" w:space="0" w:color="auto"/>
            </w:tcBorders>
            <w:vAlign w:val="center"/>
          </w:tcPr>
          <w:p w14:paraId="0A22A260"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14:paraId="6DBBE99B"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SSC.2</w:t>
            </w:r>
          </w:p>
        </w:tc>
        <w:tc>
          <w:tcPr>
            <w:tcW w:w="778" w:type="dxa"/>
            <w:tcBorders>
              <w:top w:val="single" w:sz="4" w:space="0" w:color="auto"/>
              <w:left w:val="single" w:sz="4" w:space="0" w:color="auto"/>
              <w:bottom w:val="nil"/>
              <w:right w:val="single" w:sz="4" w:space="0" w:color="auto"/>
            </w:tcBorders>
            <w:vAlign w:val="center"/>
          </w:tcPr>
          <w:p w14:paraId="5CFDCA0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N/A</w:t>
            </w:r>
          </w:p>
        </w:tc>
        <w:tc>
          <w:tcPr>
            <w:tcW w:w="761" w:type="dxa"/>
            <w:tcBorders>
              <w:top w:val="single" w:sz="4" w:space="0" w:color="auto"/>
              <w:left w:val="single" w:sz="4" w:space="0" w:color="auto"/>
              <w:bottom w:val="nil"/>
              <w:right w:val="single" w:sz="4" w:space="0" w:color="auto"/>
            </w:tcBorders>
            <w:vAlign w:val="center"/>
          </w:tcPr>
          <w:p w14:paraId="0F3B7B6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N/A</w:t>
            </w:r>
          </w:p>
        </w:tc>
        <w:tc>
          <w:tcPr>
            <w:tcW w:w="1486" w:type="dxa"/>
            <w:tcBorders>
              <w:top w:val="single" w:sz="4" w:space="0" w:color="auto"/>
              <w:left w:val="single" w:sz="4" w:space="0" w:color="auto"/>
              <w:bottom w:val="single" w:sz="4" w:space="0" w:color="auto"/>
              <w:right w:val="single" w:sz="4" w:space="0" w:color="auto"/>
            </w:tcBorders>
            <w:vAlign w:val="center"/>
          </w:tcPr>
          <w:p w14:paraId="77F90B1B"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SSC.2</w:t>
            </w:r>
          </w:p>
        </w:tc>
      </w:tr>
      <w:tr w:rsidR="00D15C51" w:rsidRPr="00D15C51" w14:paraId="3BC8FB9D"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C140AD2"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BW</w:t>
            </w:r>
            <w:r w:rsidRPr="00D15C51">
              <w:rPr>
                <w:rFonts w:ascii="Arial" w:eastAsia="Times New Roman" w:hAnsi="Arial"/>
                <w:sz w:val="18"/>
                <w:highlight w:val="lightGray"/>
                <w:vertAlign w:val="subscript"/>
                <w:lang w:val="en-GB"/>
              </w:rPr>
              <w:t>channel</w:t>
            </w:r>
          </w:p>
        </w:tc>
        <w:tc>
          <w:tcPr>
            <w:tcW w:w="756" w:type="dxa"/>
            <w:tcBorders>
              <w:top w:val="single" w:sz="4" w:space="0" w:color="auto"/>
              <w:left w:val="single" w:sz="4" w:space="0" w:color="auto"/>
              <w:bottom w:val="single" w:sz="4" w:space="0" w:color="auto"/>
              <w:right w:val="single" w:sz="4" w:space="0" w:color="auto"/>
            </w:tcBorders>
            <w:vAlign w:val="center"/>
          </w:tcPr>
          <w:p w14:paraId="67EFF30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hint="eastAsia"/>
                <w:sz w:val="18"/>
                <w:highlight w:val="lightGray"/>
                <w:lang w:val="en-GB"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7B4A499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highlight w:val="lightGray"/>
                <w:lang w:val="en-GB"/>
              </w:rPr>
            </w:pPr>
            <w:r w:rsidRPr="00D15C51">
              <w:rPr>
                <w:rFonts w:ascii="Arial" w:eastAsia="Times New Roman" w:hAnsi="Arial" w:hint="eastAsia"/>
                <w:sz w:val="18"/>
                <w:highlight w:val="lightGray"/>
                <w:lang w:val="en-GB" w:eastAsia="zh-CN"/>
              </w:rPr>
              <w:t>10</w:t>
            </w:r>
            <w:r w:rsidRPr="00D15C51">
              <w:rPr>
                <w:rFonts w:ascii="Arial" w:eastAsia="Times New Roman" w:hAnsi="Arial"/>
                <w:sz w:val="18"/>
                <w:highlight w:val="lightGray"/>
                <w:lang w:val="en-GB"/>
              </w:rPr>
              <w:t>: N</w:t>
            </w:r>
            <w:r w:rsidRPr="00D15C51">
              <w:rPr>
                <w:rFonts w:ascii="Arial" w:eastAsia="Times New Roman" w:hAnsi="Arial"/>
                <w:sz w:val="18"/>
                <w:highlight w:val="lightGray"/>
                <w:vertAlign w:val="subscript"/>
                <w:lang w:val="en-GB"/>
              </w:rPr>
              <w:t>PRB,c</w:t>
            </w:r>
            <w:r w:rsidRPr="00D15C51">
              <w:rPr>
                <w:rFonts w:ascii="Arial" w:eastAsia="Times New Roman" w:hAnsi="Arial"/>
                <w:sz w:val="18"/>
                <w:highlight w:val="lightGray"/>
                <w:lang w:val="en-GB"/>
              </w:rPr>
              <w:t xml:space="preserve"> = 52</w:t>
            </w:r>
          </w:p>
        </w:tc>
        <w:tc>
          <w:tcPr>
            <w:tcW w:w="778" w:type="dxa"/>
            <w:tcBorders>
              <w:top w:val="nil"/>
              <w:left w:val="single" w:sz="4" w:space="0" w:color="auto"/>
              <w:bottom w:val="nil"/>
              <w:right w:val="single" w:sz="4" w:space="0" w:color="auto"/>
            </w:tcBorders>
            <w:vAlign w:val="center"/>
          </w:tcPr>
          <w:p w14:paraId="6BF6636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p>
        </w:tc>
        <w:tc>
          <w:tcPr>
            <w:tcW w:w="761" w:type="dxa"/>
            <w:tcBorders>
              <w:top w:val="nil"/>
              <w:left w:val="single" w:sz="4" w:space="0" w:color="auto"/>
              <w:bottom w:val="nil"/>
              <w:right w:val="single" w:sz="4" w:space="0" w:color="auto"/>
            </w:tcBorders>
            <w:vAlign w:val="center"/>
          </w:tcPr>
          <w:p w14:paraId="6651155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vAlign w:val="center"/>
          </w:tcPr>
          <w:p w14:paraId="4FAD05E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10</w:t>
            </w:r>
            <w:r w:rsidRPr="00D15C51">
              <w:rPr>
                <w:rFonts w:ascii="Arial" w:eastAsia="Times New Roman" w:hAnsi="Arial"/>
                <w:sz w:val="18"/>
                <w:highlight w:val="lightGray"/>
                <w:lang w:val="en-GB"/>
              </w:rPr>
              <w:t>: N</w:t>
            </w:r>
            <w:r w:rsidRPr="00D15C51">
              <w:rPr>
                <w:rFonts w:ascii="Arial" w:eastAsia="Times New Roman" w:hAnsi="Arial"/>
                <w:sz w:val="18"/>
                <w:highlight w:val="lightGray"/>
                <w:vertAlign w:val="subscript"/>
                <w:lang w:val="en-GB"/>
              </w:rPr>
              <w:t>PRB,c</w:t>
            </w:r>
            <w:r w:rsidRPr="00D15C51">
              <w:rPr>
                <w:rFonts w:ascii="Arial" w:eastAsia="Times New Roman" w:hAnsi="Arial"/>
                <w:sz w:val="18"/>
                <w:highlight w:val="lightGray"/>
                <w:lang w:val="en-GB"/>
              </w:rPr>
              <w:t xml:space="preserve"> = 52</w:t>
            </w:r>
          </w:p>
        </w:tc>
      </w:tr>
      <w:tr w:rsidR="00D15C51" w:rsidRPr="00D15C51" w14:paraId="694D72B6"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8697773"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hint="eastAsia"/>
                <w:sz w:val="18"/>
                <w:highlight w:val="lightGray"/>
                <w:lang w:val="en-GB" w:eastAsia="zh-CN"/>
              </w:rPr>
              <w:t>BWP BW</w:t>
            </w:r>
          </w:p>
        </w:tc>
        <w:tc>
          <w:tcPr>
            <w:tcW w:w="756" w:type="dxa"/>
            <w:tcBorders>
              <w:top w:val="single" w:sz="4" w:space="0" w:color="auto"/>
              <w:left w:val="single" w:sz="4" w:space="0" w:color="auto"/>
              <w:bottom w:val="single" w:sz="4" w:space="0" w:color="auto"/>
              <w:right w:val="single" w:sz="4" w:space="0" w:color="auto"/>
            </w:tcBorders>
            <w:vAlign w:val="center"/>
          </w:tcPr>
          <w:p w14:paraId="71184034"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hint="eastAsia"/>
                <w:sz w:val="18"/>
                <w:highlight w:val="lightGray"/>
                <w:lang w:val="en-GB"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4A640B64"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highlight w:val="lightGray"/>
                <w:lang w:val="en-GB"/>
              </w:rPr>
            </w:pPr>
            <w:r w:rsidRPr="00D15C51">
              <w:rPr>
                <w:rFonts w:ascii="Arial" w:eastAsia="Times New Roman" w:hAnsi="Arial" w:hint="eastAsia"/>
                <w:sz w:val="18"/>
                <w:highlight w:val="lightGray"/>
                <w:lang w:val="en-GB" w:eastAsia="zh-CN"/>
              </w:rPr>
              <w:t>10</w:t>
            </w:r>
            <w:r w:rsidRPr="00D15C51">
              <w:rPr>
                <w:rFonts w:ascii="Arial" w:eastAsia="Times New Roman" w:hAnsi="Arial"/>
                <w:sz w:val="18"/>
                <w:highlight w:val="lightGray"/>
                <w:lang w:val="en-GB"/>
              </w:rPr>
              <w:t>: N</w:t>
            </w:r>
            <w:r w:rsidRPr="00D15C51">
              <w:rPr>
                <w:rFonts w:ascii="Arial" w:eastAsia="Times New Roman" w:hAnsi="Arial"/>
                <w:sz w:val="18"/>
                <w:highlight w:val="lightGray"/>
                <w:vertAlign w:val="subscript"/>
                <w:lang w:val="en-GB"/>
              </w:rPr>
              <w:t>PRB,c</w:t>
            </w:r>
            <w:r w:rsidRPr="00D15C51">
              <w:rPr>
                <w:rFonts w:ascii="Arial" w:eastAsia="Times New Roman" w:hAnsi="Arial"/>
                <w:sz w:val="18"/>
                <w:highlight w:val="lightGray"/>
                <w:lang w:val="en-GB"/>
              </w:rPr>
              <w:t xml:space="preserve"> = 52</w:t>
            </w:r>
          </w:p>
        </w:tc>
        <w:tc>
          <w:tcPr>
            <w:tcW w:w="778" w:type="dxa"/>
            <w:tcBorders>
              <w:top w:val="nil"/>
              <w:left w:val="single" w:sz="4" w:space="0" w:color="auto"/>
              <w:bottom w:val="nil"/>
              <w:right w:val="single" w:sz="4" w:space="0" w:color="auto"/>
            </w:tcBorders>
            <w:vAlign w:val="center"/>
          </w:tcPr>
          <w:p w14:paraId="7B15E8F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p>
        </w:tc>
        <w:tc>
          <w:tcPr>
            <w:tcW w:w="761" w:type="dxa"/>
            <w:tcBorders>
              <w:top w:val="nil"/>
              <w:left w:val="single" w:sz="4" w:space="0" w:color="auto"/>
              <w:bottom w:val="nil"/>
              <w:right w:val="single" w:sz="4" w:space="0" w:color="auto"/>
            </w:tcBorders>
            <w:vAlign w:val="center"/>
          </w:tcPr>
          <w:p w14:paraId="1296822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vAlign w:val="center"/>
          </w:tcPr>
          <w:p w14:paraId="330BDDE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10</w:t>
            </w:r>
            <w:r w:rsidRPr="00D15C51">
              <w:rPr>
                <w:rFonts w:ascii="Arial" w:eastAsia="Times New Roman" w:hAnsi="Arial"/>
                <w:sz w:val="18"/>
                <w:highlight w:val="lightGray"/>
                <w:lang w:val="en-GB"/>
              </w:rPr>
              <w:t>: N</w:t>
            </w:r>
            <w:r w:rsidRPr="00D15C51">
              <w:rPr>
                <w:rFonts w:ascii="Arial" w:eastAsia="Times New Roman" w:hAnsi="Arial"/>
                <w:sz w:val="18"/>
                <w:highlight w:val="lightGray"/>
                <w:vertAlign w:val="subscript"/>
                <w:lang w:val="en-GB"/>
              </w:rPr>
              <w:t>PRB,c</w:t>
            </w:r>
            <w:r w:rsidRPr="00D15C51">
              <w:rPr>
                <w:rFonts w:ascii="Arial" w:eastAsia="Times New Roman" w:hAnsi="Arial"/>
                <w:sz w:val="18"/>
                <w:highlight w:val="lightGray"/>
                <w:lang w:val="en-GB"/>
              </w:rPr>
              <w:t xml:space="preserve"> = 52</w:t>
            </w:r>
          </w:p>
        </w:tc>
      </w:tr>
      <w:tr w:rsidR="00D15C51" w:rsidRPr="00D15C51" w14:paraId="5AB1F378"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B369100"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hint="eastAsia"/>
                <w:sz w:val="18"/>
                <w:highlight w:val="lightGray"/>
                <w:lang w:val="en-GB" w:eastAsia="zh-CN"/>
              </w:rPr>
              <w:t>K</w:t>
            </w:r>
            <w:r w:rsidRPr="00D15C51">
              <w:rPr>
                <w:rFonts w:ascii="Arial" w:eastAsia="Times New Roman" w:hAnsi="Arial" w:hint="eastAsia"/>
                <w:sz w:val="18"/>
                <w:highlight w:val="lightGray"/>
                <w:vertAlign w:val="subscript"/>
                <w:lang w:val="en-GB" w:eastAsia="zh-CN"/>
              </w:rPr>
              <w:t>mac</w:t>
            </w:r>
          </w:p>
        </w:tc>
        <w:tc>
          <w:tcPr>
            <w:tcW w:w="756" w:type="dxa"/>
            <w:tcBorders>
              <w:top w:val="single" w:sz="4" w:space="0" w:color="auto"/>
              <w:left w:val="single" w:sz="4" w:space="0" w:color="auto"/>
              <w:bottom w:val="single" w:sz="4" w:space="0" w:color="auto"/>
              <w:right w:val="single" w:sz="4" w:space="0" w:color="auto"/>
            </w:tcBorders>
            <w:vAlign w:val="center"/>
          </w:tcPr>
          <w:p w14:paraId="5765818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hint="eastAsia"/>
                <w:sz w:val="18"/>
                <w:highlight w:val="lightGray"/>
                <w:lang w:val="en-GB" w:eastAsia="zh-CN"/>
              </w:rPr>
              <w:t>ms</w:t>
            </w:r>
          </w:p>
        </w:tc>
        <w:tc>
          <w:tcPr>
            <w:tcW w:w="1444" w:type="dxa"/>
            <w:tcBorders>
              <w:top w:val="single" w:sz="4" w:space="0" w:color="auto"/>
              <w:left w:val="single" w:sz="4" w:space="0" w:color="auto"/>
              <w:bottom w:val="single" w:sz="4" w:space="0" w:color="auto"/>
              <w:right w:val="single" w:sz="4" w:space="0" w:color="auto"/>
            </w:tcBorders>
            <w:vAlign w:val="center"/>
          </w:tcPr>
          <w:p w14:paraId="6C26A0F5" w14:textId="77777777" w:rsidR="00D15C51" w:rsidRPr="00D15C51" w:rsidRDefault="00D15C51" w:rsidP="00D15C51">
            <w:pPr>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GB"/>
              </w:rPr>
            </w:pPr>
            <w:r w:rsidRPr="00D15C51">
              <w:rPr>
                <w:rFonts w:eastAsia="Times New Roman" w:hint="eastAsia"/>
                <w:highlight w:val="lightGray"/>
                <w:lang w:val="en-GB" w:eastAsia="zh-CN"/>
              </w:rPr>
              <w:t>0</w:t>
            </w:r>
          </w:p>
        </w:tc>
        <w:tc>
          <w:tcPr>
            <w:tcW w:w="778" w:type="dxa"/>
            <w:tcBorders>
              <w:top w:val="nil"/>
              <w:left w:val="single" w:sz="4" w:space="0" w:color="auto"/>
              <w:bottom w:val="nil"/>
              <w:right w:val="single" w:sz="4" w:space="0" w:color="auto"/>
            </w:tcBorders>
            <w:vAlign w:val="center"/>
          </w:tcPr>
          <w:p w14:paraId="20F9C873" w14:textId="77777777" w:rsidR="00D15C51" w:rsidRPr="00D15C51" w:rsidRDefault="00D15C51" w:rsidP="00D15C51">
            <w:pPr>
              <w:overflowPunct w:val="0"/>
              <w:autoSpaceDE w:val="0"/>
              <w:autoSpaceDN w:val="0"/>
              <w:adjustRightInd w:val="0"/>
              <w:spacing w:after="0" w:line="256" w:lineRule="auto"/>
              <w:jc w:val="center"/>
              <w:textAlignment w:val="baseline"/>
              <w:rPr>
                <w:rFonts w:eastAsia="Times New Roman"/>
                <w:highlight w:val="lightGray"/>
                <w:lang w:val="en-GB" w:eastAsia="zh-CN"/>
              </w:rPr>
            </w:pPr>
          </w:p>
        </w:tc>
        <w:tc>
          <w:tcPr>
            <w:tcW w:w="761" w:type="dxa"/>
            <w:tcBorders>
              <w:top w:val="nil"/>
              <w:left w:val="single" w:sz="4" w:space="0" w:color="auto"/>
              <w:bottom w:val="nil"/>
              <w:right w:val="single" w:sz="4" w:space="0" w:color="auto"/>
            </w:tcBorders>
            <w:vAlign w:val="center"/>
          </w:tcPr>
          <w:p w14:paraId="298B978E" w14:textId="77777777" w:rsidR="00D15C51" w:rsidRPr="00D15C51" w:rsidRDefault="00D15C51" w:rsidP="00D15C51">
            <w:pPr>
              <w:overflowPunct w:val="0"/>
              <w:autoSpaceDE w:val="0"/>
              <w:autoSpaceDN w:val="0"/>
              <w:adjustRightInd w:val="0"/>
              <w:spacing w:after="0" w:line="256" w:lineRule="auto"/>
              <w:jc w:val="center"/>
              <w:textAlignment w:val="baseline"/>
              <w:rPr>
                <w:rFonts w:ascii="Arial" w:eastAsia="Times New Roman" w:hAnsi="Arial" w:cs="Arial"/>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vAlign w:val="center"/>
          </w:tcPr>
          <w:p w14:paraId="6B41E9C4" w14:textId="77777777" w:rsidR="00D15C51" w:rsidRPr="00D15C51" w:rsidRDefault="00D15C51" w:rsidP="00D15C51">
            <w:pPr>
              <w:overflowPunct w:val="0"/>
              <w:autoSpaceDE w:val="0"/>
              <w:autoSpaceDN w:val="0"/>
              <w:adjustRightInd w:val="0"/>
              <w:spacing w:after="0" w:line="256" w:lineRule="auto"/>
              <w:jc w:val="center"/>
              <w:textAlignment w:val="baseline"/>
              <w:rPr>
                <w:rFonts w:eastAsia="Times New Roman"/>
                <w:highlight w:val="lightGray"/>
                <w:lang w:val="en-GB" w:eastAsia="zh-CN"/>
              </w:rPr>
            </w:pPr>
            <w:r w:rsidRPr="00D15C51">
              <w:rPr>
                <w:rFonts w:eastAsia="Times New Roman" w:hint="eastAsia"/>
                <w:highlight w:val="lightGray"/>
                <w:lang w:val="en-GB" w:eastAsia="zh-CN"/>
              </w:rPr>
              <w:t>0</w:t>
            </w:r>
          </w:p>
        </w:tc>
      </w:tr>
      <w:tr w:rsidR="00D15C51" w:rsidRPr="00D15C51" w14:paraId="5076C96A"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7D638C1"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DR</w:t>
            </w:r>
            <w:r w:rsidRPr="00D15C51">
              <w:rPr>
                <w:rFonts w:ascii="Arial" w:eastAsia="Times New Roman" w:hAnsi="Arial" w:hint="eastAsia"/>
                <w:sz w:val="18"/>
                <w:highlight w:val="lightGray"/>
                <w:lang w:val="en-GB" w:eastAsia="zh-CN"/>
              </w:rPr>
              <w:t>X</w:t>
            </w:r>
            <w:r w:rsidRPr="00D15C51">
              <w:rPr>
                <w:rFonts w:ascii="Arial" w:eastAsia="Times New Roman" w:hAnsi="Arial"/>
                <w:sz w:val="18"/>
                <w:highlight w:val="lightGray"/>
                <w:lang w:val="en-GB"/>
              </w:rPr>
              <w:t xml:space="preserve"> Cycle</w:t>
            </w:r>
          </w:p>
        </w:tc>
        <w:tc>
          <w:tcPr>
            <w:tcW w:w="756" w:type="dxa"/>
            <w:tcBorders>
              <w:top w:val="single" w:sz="4" w:space="0" w:color="auto"/>
              <w:left w:val="single" w:sz="4" w:space="0" w:color="auto"/>
              <w:bottom w:val="single" w:sz="4" w:space="0" w:color="auto"/>
              <w:right w:val="single" w:sz="4" w:space="0" w:color="auto"/>
            </w:tcBorders>
          </w:tcPr>
          <w:p w14:paraId="704C2F1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ms</w:t>
            </w:r>
          </w:p>
        </w:tc>
        <w:tc>
          <w:tcPr>
            <w:tcW w:w="1444" w:type="dxa"/>
            <w:tcBorders>
              <w:top w:val="single" w:sz="4" w:space="0" w:color="auto"/>
              <w:left w:val="single" w:sz="4" w:space="0" w:color="auto"/>
              <w:bottom w:val="single" w:sz="4" w:space="0" w:color="auto"/>
              <w:right w:val="single" w:sz="4" w:space="0" w:color="auto"/>
            </w:tcBorders>
          </w:tcPr>
          <w:p w14:paraId="35B82DB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Not Applicable</w:t>
            </w:r>
          </w:p>
        </w:tc>
        <w:tc>
          <w:tcPr>
            <w:tcW w:w="778" w:type="dxa"/>
            <w:tcBorders>
              <w:top w:val="nil"/>
              <w:left w:val="single" w:sz="4" w:space="0" w:color="auto"/>
              <w:bottom w:val="nil"/>
              <w:right w:val="single" w:sz="4" w:space="0" w:color="auto"/>
            </w:tcBorders>
          </w:tcPr>
          <w:p w14:paraId="75BDEE7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761" w:type="dxa"/>
            <w:tcBorders>
              <w:top w:val="nil"/>
              <w:left w:val="single" w:sz="4" w:space="0" w:color="auto"/>
              <w:bottom w:val="nil"/>
              <w:right w:val="single" w:sz="4" w:space="0" w:color="auto"/>
            </w:tcBorders>
          </w:tcPr>
          <w:p w14:paraId="12730FA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tcPr>
          <w:p w14:paraId="632D007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Not Applicable</w:t>
            </w:r>
          </w:p>
        </w:tc>
      </w:tr>
      <w:tr w:rsidR="00D15C51" w:rsidRPr="00D15C51" w14:paraId="1F1ABE93"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819C397"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cs="Arial"/>
                <w:sz w:val="18"/>
                <w:highlight w:val="lightGray"/>
                <w:lang w:val="en-GB"/>
              </w:rPr>
              <w:t>PDSCH Reference measurement channel</w:t>
            </w:r>
          </w:p>
        </w:tc>
        <w:tc>
          <w:tcPr>
            <w:tcW w:w="756" w:type="dxa"/>
            <w:tcBorders>
              <w:top w:val="single" w:sz="4" w:space="0" w:color="auto"/>
              <w:left w:val="single" w:sz="4" w:space="0" w:color="auto"/>
              <w:bottom w:val="single" w:sz="4" w:space="0" w:color="auto"/>
              <w:right w:val="single" w:sz="4" w:space="0" w:color="auto"/>
            </w:tcBorders>
            <w:vAlign w:val="center"/>
          </w:tcPr>
          <w:p w14:paraId="0F71812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14:paraId="1073797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szCs w:val="18"/>
                <w:highlight w:val="lightGray"/>
                <w:lang w:val="en-GB"/>
              </w:rPr>
              <w:t>SR.1.1 FDD</w:t>
            </w:r>
          </w:p>
        </w:tc>
        <w:tc>
          <w:tcPr>
            <w:tcW w:w="778" w:type="dxa"/>
            <w:tcBorders>
              <w:top w:val="nil"/>
              <w:left w:val="single" w:sz="4" w:space="0" w:color="auto"/>
              <w:bottom w:val="nil"/>
              <w:right w:val="single" w:sz="4" w:space="0" w:color="auto"/>
            </w:tcBorders>
            <w:vAlign w:val="center"/>
          </w:tcPr>
          <w:p w14:paraId="3907F06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61" w:type="dxa"/>
            <w:tcBorders>
              <w:top w:val="nil"/>
              <w:left w:val="single" w:sz="4" w:space="0" w:color="auto"/>
              <w:bottom w:val="nil"/>
              <w:right w:val="single" w:sz="4" w:space="0" w:color="auto"/>
            </w:tcBorders>
            <w:vAlign w:val="center"/>
          </w:tcPr>
          <w:p w14:paraId="009F346F"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vAlign w:val="center"/>
          </w:tcPr>
          <w:p w14:paraId="76AB279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r w:rsidRPr="00D15C51">
              <w:rPr>
                <w:rFonts w:ascii="Arial" w:eastAsia="Times New Roman" w:hAnsi="Arial"/>
                <w:sz w:val="18"/>
                <w:szCs w:val="18"/>
                <w:highlight w:val="lightGray"/>
                <w:lang w:val="en-GB"/>
              </w:rPr>
              <w:t>SR.1.1 FDD</w:t>
            </w:r>
          </w:p>
        </w:tc>
      </w:tr>
      <w:tr w:rsidR="00D15C51" w:rsidRPr="00D15C51" w14:paraId="59264D6B"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00DD003"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cs="v5.0.0"/>
                <w:sz w:val="18"/>
                <w:highlight w:val="lightGray"/>
                <w:lang w:val="en-GB"/>
              </w:rPr>
              <w:t>CORESET Reference Channel</w:t>
            </w:r>
          </w:p>
        </w:tc>
        <w:tc>
          <w:tcPr>
            <w:tcW w:w="756" w:type="dxa"/>
            <w:tcBorders>
              <w:top w:val="single" w:sz="4" w:space="0" w:color="auto"/>
              <w:left w:val="single" w:sz="4" w:space="0" w:color="auto"/>
              <w:bottom w:val="single" w:sz="4" w:space="0" w:color="auto"/>
              <w:right w:val="single" w:sz="4" w:space="0" w:color="auto"/>
            </w:tcBorders>
            <w:vAlign w:val="center"/>
          </w:tcPr>
          <w:p w14:paraId="0CF1EF4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14:paraId="3875A87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szCs w:val="18"/>
                <w:highlight w:val="lightGray"/>
                <w:lang w:val="en-GB"/>
              </w:rPr>
              <w:t>CR.1.1 FDD</w:t>
            </w:r>
          </w:p>
        </w:tc>
        <w:tc>
          <w:tcPr>
            <w:tcW w:w="778" w:type="dxa"/>
            <w:tcBorders>
              <w:top w:val="nil"/>
              <w:left w:val="single" w:sz="4" w:space="0" w:color="auto"/>
              <w:bottom w:val="nil"/>
              <w:right w:val="single" w:sz="4" w:space="0" w:color="auto"/>
            </w:tcBorders>
            <w:vAlign w:val="center"/>
          </w:tcPr>
          <w:p w14:paraId="14CC10F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61" w:type="dxa"/>
            <w:tcBorders>
              <w:top w:val="nil"/>
              <w:left w:val="single" w:sz="4" w:space="0" w:color="auto"/>
              <w:bottom w:val="nil"/>
              <w:right w:val="single" w:sz="4" w:space="0" w:color="auto"/>
            </w:tcBorders>
            <w:vAlign w:val="center"/>
          </w:tcPr>
          <w:p w14:paraId="73B33DE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vAlign w:val="center"/>
          </w:tcPr>
          <w:p w14:paraId="3E5B8C6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r w:rsidRPr="00D15C51">
              <w:rPr>
                <w:rFonts w:ascii="Arial" w:eastAsia="Times New Roman" w:hAnsi="Arial"/>
                <w:sz w:val="18"/>
                <w:szCs w:val="18"/>
                <w:highlight w:val="lightGray"/>
                <w:lang w:val="en-GB"/>
              </w:rPr>
              <w:t>CR.1.1 FDD</w:t>
            </w:r>
          </w:p>
        </w:tc>
      </w:tr>
      <w:tr w:rsidR="00D15C51" w:rsidRPr="00D15C51" w14:paraId="4B62A89A"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D74E155"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TRS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77F53D1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14:paraId="1635729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cs="v4.2.0"/>
                <w:sz w:val="18"/>
                <w:highlight w:val="lightGray"/>
                <w:lang w:val="en-GB" w:eastAsia="zh-CN"/>
              </w:rPr>
              <w:t>TRS.1.1 FDD</w:t>
            </w:r>
          </w:p>
        </w:tc>
        <w:tc>
          <w:tcPr>
            <w:tcW w:w="778" w:type="dxa"/>
            <w:tcBorders>
              <w:top w:val="nil"/>
              <w:left w:val="single" w:sz="4" w:space="0" w:color="auto"/>
              <w:bottom w:val="nil"/>
              <w:right w:val="single" w:sz="4" w:space="0" w:color="auto"/>
            </w:tcBorders>
            <w:vAlign w:val="center"/>
          </w:tcPr>
          <w:p w14:paraId="1B79355D"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4.2.0"/>
                <w:sz w:val="18"/>
                <w:highlight w:val="lightGray"/>
                <w:lang w:val="en-GB" w:eastAsia="zh-CN"/>
              </w:rPr>
            </w:pPr>
          </w:p>
        </w:tc>
        <w:tc>
          <w:tcPr>
            <w:tcW w:w="761" w:type="dxa"/>
            <w:tcBorders>
              <w:top w:val="nil"/>
              <w:left w:val="single" w:sz="4" w:space="0" w:color="auto"/>
              <w:bottom w:val="nil"/>
              <w:right w:val="single" w:sz="4" w:space="0" w:color="auto"/>
            </w:tcBorders>
            <w:vAlign w:val="center"/>
          </w:tcPr>
          <w:p w14:paraId="140100F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4.2.0"/>
                <w:sz w:val="18"/>
                <w:highlight w:val="lightGray"/>
                <w:lang w:val="en-GB"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58E9E7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4.2.0"/>
                <w:sz w:val="18"/>
                <w:highlight w:val="lightGray"/>
                <w:lang w:val="en-GB" w:eastAsia="zh-CN"/>
              </w:rPr>
            </w:pPr>
            <w:r w:rsidRPr="00D15C51">
              <w:rPr>
                <w:rFonts w:ascii="Arial" w:eastAsia="Times New Roman" w:hAnsi="Arial" w:cs="v4.2.0"/>
                <w:sz w:val="18"/>
                <w:highlight w:val="lightGray"/>
                <w:lang w:val="en-GB" w:eastAsia="zh-CN"/>
              </w:rPr>
              <w:t>TRS.1.1 FDD</w:t>
            </w:r>
          </w:p>
        </w:tc>
      </w:tr>
      <w:tr w:rsidR="00D15C51" w:rsidRPr="00D15C51" w14:paraId="0C105B6C"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2EB0692"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OCNG Patterns</w:t>
            </w:r>
          </w:p>
        </w:tc>
        <w:tc>
          <w:tcPr>
            <w:tcW w:w="756" w:type="dxa"/>
            <w:tcBorders>
              <w:top w:val="single" w:sz="4" w:space="0" w:color="auto"/>
              <w:left w:val="single" w:sz="4" w:space="0" w:color="auto"/>
              <w:bottom w:val="single" w:sz="4" w:space="0" w:color="auto"/>
              <w:right w:val="single" w:sz="4" w:space="0" w:color="auto"/>
            </w:tcBorders>
            <w:vAlign w:val="center"/>
          </w:tcPr>
          <w:p w14:paraId="2D67D4B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14:paraId="03589434"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napToGrid w:val="0"/>
                <w:sz w:val="18"/>
                <w:highlight w:val="lightGray"/>
                <w:lang w:val="en-GB"/>
              </w:rPr>
              <w:t>OP.1</w:t>
            </w:r>
          </w:p>
        </w:tc>
        <w:tc>
          <w:tcPr>
            <w:tcW w:w="778" w:type="dxa"/>
            <w:tcBorders>
              <w:top w:val="nil"/>
              <w:left w:val="single" w:sz="4" w:space="0" w:color="auto"/>
              <w:bottom w:val="nil"/>
              <w:right w:val="single" w:sz="4" w:space="0" w:color="auto"/>
            </w:tcBorders>
            <w:vAlign w:val="center"/>
          </w:tcPr>
          <w:p w14:paraId="783A3DF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napToGrid w:val="0"/>
                <w:sz w:val="18"/>
                <w:highlight w:val="lightGray"/>
                <w:lang w:val="en-GB"/>
              </w:rPr>
            </w:pPr>
          </w:p>
        </w:tc>
        <w:tc>
          <w:tcPr>
            <w:tcW w:w="761" w:type="dxa"/>
            <w:tcBorders>
              <w:top w:val="nil"/>
              <w:left w:val="single" w:sz="4" w:space="0" w:color="auto"/>
              <w:bottom w:val="nil"/>
              <w:right w:val="single" w:sz="4" w:space="0" w:color="auto"/>
            </w:tcBorders>
            <w:vAlign w:val="center"/>
          </w:tcPr>
          <w:p w14:paraId="6D67497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napToGrid w:val="0"/>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vAlign w:val="center"/>
          </w:tcPr>
          <w:p w14:paraId="2E79A73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napToGrid w:val="0"/>
                <w:sz w:val="18"/>
                <w:highlight w:val="lightGray"/>
                <w:lang w:val="en-GB"/>
              </w:rPr>
            </w:pPr>
            <w:r w:rsidRPr="00D15C51">
              <w:rPr>
                <w:rFonts w:ascii="Arial" w:eastAsia="Times New Roman" w:hAnsi="Arial"/>
                <w:snapToGrid w:val="0"/>
                <w:sz w:val="18"/>
                <w:highlight w:val="lightGray"/>
                <w:lang w:val="en-GB"/>
              </w:rPr>
              <w:t>OP.1</w:t>
            </w:r>
          </w:p>
        </w:tc>
      </w:tr>
      <w:tr w:rsidR="00D15C51" w:rsidRPr="00D15C51" w14:paraId="6DF48C7D"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A8FF66E"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szCs w:val="18"/>
                <w:highlight w:val="lightGray"/>
                <w:lang w:val="en-GB" w:eastAsia="zh-CN"/>
              </w:rPr>
              <w:t>SMTC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2FEDBCA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14:paraId="4E6AC1E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napToGrid w:val="0"/>
                <w:sz w:val="18"/>
                <w:szCs w:val="18"/>
                <w:highlight w:val="lightGray"/>
                <w:lang w:val="en-GB" w:eastAsia="zh-CN"/>
              </w:rPr>
              <w:t>SMTC.1</w:t>
            </w:r>
          </w:p>
        </w:tc>
        <w:tc>
          <w:tcPr>
            <w:tcW w:w="778" w:type="dxa"/>
            <w:tcBorders>
              <w:top w:val="nil"/>
              <w:left w:val="single" w:sz="4" w:space="0" w:color="auto"/>
              <w:bottom w:val="nil"/>
              <w:right w:val="single" w:sz="4" w:space="0" w:color="auto"/>
            </w:tcBorders>
            <w:vAlign w:val="center"/>
          </w:tcPr>
          <w:p w14:paraId="709CE0ED"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GB" w:eastAsia="zh-CN"/>
              </w:rPr>
            </w:pPr>
          </w:p>
        </w:tc>
        <w:tc>
          <w:tcPr>
            <w:tcW w:w="761" w:type="dxa"/>
            <w:tcBorders>
              <w:top w:val="nil"/>
              <w:left w:val="single" w:sz="4" w:space="0" w:color="auto"/>
              <w:bottom w:val="nil"/>
              <w:right w:val="single" w:sz="4" w:space="0" w:color="auto"/>
            </w:tcBorders>
            <w:vAlign w:val="center"/>
          </w:tcPr>
          <w:p w14:paraId="4D6DDE8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GB"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0AFED9C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napToGrid w:val="0"/>
                <w:sz w:val="18"/>
                <w:szCs w:val="18"/>
                <w:highlight w:val="lightGray"/>
                <w:lang w:val="en-GB" w:eastAsia="zh-CN"/>
              </w:rPr>
            </w:pPr>
            <w:r w:rsidRPr="00D15C51">
              <w:rPr>
                <w:rFonts w:ascii="Arial" w:eastAsia="Times New Roman" w:hAnsi="Arial"/>
                <w:snapToGrid w:val="0"/>
                <w:sz w:val="18"/>
                <w:szCs w:val="18"/>
                <w:highlight w:val="lightGray"/>
                <w:lang w:val="en-GB" w:eastAsia="zh-CN"/>
              </w:rPr>
              <w:t>SMTC.1</w:t>
            </w:r>
          </w:p>
        </w:tc>
      </w:tr>
      <w:tr w:rsidR="00D15C51" w:rsidRPr="00D15C51" w14:paraId="1A6CD3FD"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9BE8D45"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cs="Arial"/>
                <w:sz w:val="18"/>
                <w:highlight w:val="lightGray"/>
                <w:lang w:val="en-GB"/>
              </w:rPr>
              <w:t>SSB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7E3E85A0"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14:paraId="3F994B1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cs="v4.2.0"/>
                <w:sz w:val="18"/>
                <w:highlight w:val="lightGray"/>
                <w:lang w:val="en-GB"/>
              </w:rPr>
              <w:t>SSB.1 FR1</w:t>
            </w:r>
          </w:p>
        </w:tc>
        <w:tc>
          <w:tcPr>
            <w:tcW w:w="778" w:type="dxa"/>
            <w:tcBorders>
              <w:top w:val="nil"/>
              <w:left w:val="single" w:sz="4" w:space="0" w:color="auto"/>
              <w:bottom w:val="nil"/>
              <w:right w:val="single" w:sz="4" w:space="0" w:color="auto"/>
            </w:tcBorders>
            <w:vAlign w:val="center"/>
          </w:tcPr>
          <w:p w14:paraId="76E3079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4.2.0"/>
                <w:sz w:val="18"/>
                <w:highlight w:val="lightGray"/>
                <w:lang w:val="en-GB"/>
              </w:rPr>
            </w:pPr>
          </w:p>
        </w:tc>
        <w:tc>
          <w:tcPr>
            <w:tcW w:w="761" w:type="dxa"/>
            <w:tcBorders>
              <w:top w:val="nil"/>
              <w:left w:val="single" w:sz="4" w:space="0" w:color="auto"/>
              <w:bottom w:val="nil"/>
              <w:right w:val="single" w:sz="4" w:space="0" w:color="auto"/>
            </w:tcBorders>
            <w:vAlign w:val="center"/>
          </w:tcPr>
          <w:p w14:paraId="7EA6782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4.2.0"/>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vAlign w:val="center"/>
          </w:tcPr>
          <w:p w14:paraId="535C63C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4.2.0"/>
                <w:sz w:val="18"/>
                <w:highlight w:val="lightGray"/>
                <w:lang w:val="en-GB"/>
              </w:rPr>
            </w:pPr>
            <w:r w:rsidRPr="00D15C51">
              <w:rPr>
                <w:rFonts w:ascii="Arial" w:eastAsia="Times New Roman" w:hAnsi="Arial" w:cs="v4.2.0"/>
                <w:sz w:val="18"/>
                <w:highlight w:val="lightGray"/>
                <w:lang w:val="en-GB"/>
              </w:rPr>
              <w:t>SSB.1 FR1</w:t>
            </w:r>
          </w:p>
        </w:tc>
      </w:tr>
      <w:tr w:rsidR="00D15C51" w:rsidRPr="00D15C51" w14:paraId="3A2336CD"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C0D4CB4"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cs="Arial"/>
                <w:sz w:val="18"/>
                <w:highlight w:val="lightGray"/>
                <w:lang w:val="en-GB"/>
              </w:rPr>
              <w:t>PDSCH/PDCCH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05446D4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kHz</w:t>
            </w:r>
          </w:p>
        </w:tc>
        <w:tc>
          <w:tcPr>
            <w:tcW w:w="1444" w:type="dxa"/>
            <w:tcBorders>
              <w:top w:val="single" w:sz="4" w:space="0" w:color="auto"/>
              <w:left w:val="single" w:sz="4" w:space="0" w:color="auto"/>
              <w:bottom w:val="single" w:sz="4" w:space="0" w:color="auto"/>
              <w:right w:val="single" w:sz="4" w:space="0" w:color="auto"/>
            </w:tcBorders>
            <w:vAlign w:val="center"/>
          </w:tcPr>
          <w:p w14:paraId="2D213F7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15 kHz</w:t>
            </w:r>
          </w:p>
        </w:tc>
        <w:tc>
          <w:tcPr>
            <w:tcW w:w="778" w:type="dxa"/>
            <w:tcBorders>
              <w:top w:val="nil"/>
              <w:left w:val="single" w:sz="4" w:space="0" w:color="auto"/>
              <w:bottom w:val="nil"/>
              <w:right w:val="single" w:sz="4" w:space="0" w:color="auto"/>
            </w:tcBorders>
            <w:vAlign w:val="center"/>
          </w:tcPr>
          <w:p w14:paraId="6F8CB00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761" w:type="dxa"/>
            <w:tcBorders>
              <w:top w:val="nil"/>
              <w:left w:val="single" w:sz="4" w:space="0" w:color="auto"/>
              <w:bottom w:val="nil"/>
              <w:right w:val="single" w:sz="4" w:space="0" w:color="auto"/>
            </w:tcBorders>
            <w:vAlign w:val="center"/>
          </w:tcPr>
          <w:p w14:paraId="034A5A7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vAlign w:val="center"/>
          </w:tcPr>
          <w:p w14:paraId="567DFB6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15 kHz</w:t>
            </w:r>
          </w:p>
        </w:tc>
      </w:tr>
      <w:tr w:rsidR="00D15C51" w:rsidRPr="00D15C51" w14:paraId="361A6F0F"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3FA3BC6"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cs="Arial"/>
                <w:sz w:val="18"/>
                <w:highlight w:val="lightGray"/>
                <w:lang w:val="en-GB"/>
              </w:rPr>
              <w:t>PUCCH/PUSCH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61D40AF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kHz</w:t>
            </w:r>
          </w:p>
        </w:tc>
        <w:tc>
          <w:tcPr>
            <w:tcW w:w="1444" w:type="dxa"/>
            <w:tcBorders>
              <w:top w:val="single" w:sz="4" w:space="0" w:color="auto"/>
              <w:left w:val="single" w:sz="4" w:space="0" w:color="auto"/>
              <w:bottom w:val="single" w:sz="4" w:space="0" w:color="auto"/>
              <w:right w:val="single" w:sz="4" w:space="0" w:color="auto"/>
            </w:tcBorders>
            <w:vAlign w:val="center"/>
          </w:tcPr>
          <w:p w14:paraId="1EB4D50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15 kHz</w:t>
            </w:r>
          </w:p>
        </w:tc>
        <w:tc>
          <w:tcPr>
            <w:tcW w:w="778" w:type="dxa"/>
            <w:tcBorders>
              <w:top w:val="nil"/>
              <w:left w:val="single" w:sz="4" w:space="0" w:color="auto"/>
              <w:bottom w:val="nil"/>
              <w:right w:val="single" w:sz="4" w:space="0" w:color="auto"/>
            </w:tcBorders>
            <w:vAlign w:val="center"/>
          </w:tcPr>
          <w:p w14:paraId="1A5D7C0F"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761" w:type="dxa"/>
            <w:tcBorders>
              <w:top w:val="nil"/>
              <w:left w:val="single" w:sz="4" w:space="0" w:color="auto"/>
              <w:bottom w:val="nil"/>
              <w:right w:val="single" w:sz="4" w:space="0" w:color="auto"/>
            </w:tcBorders>
            <w:vAlign w:val="center"/>
          </w:tcPr>
          <w:p w14:paraId="0F6D115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vAlign w:val="center"/>
          </w:tcPr>
          <w:p w14:paraId="663FBBF4"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15 kHz</w:t>
            </w:r>
          </w:p>
        </w:tc>
      </w:tr>
      <w:tr w:rsidR="00D15C51" w:rsidRPr="00D15C51" w14:paraId="4DD90359"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F23701C"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 xml:space="preserve">PRACH configuration </w:t>
            </w:r>
          </w:p>
        </w:tc>
        <w:tc>
          <w:tcPr>
            <w:tcW w:w="756" w:type="dxa"/>
            <w:tcBorders>
              <w:top w:val="single" w:sz="4" w:space="0" w:color="auto"/>
              <w:left w:val="single" w:sz="4" w:space="0" w:color="auto"/>
              <w:bottom w:val="single" w:sz="4" w:space="0" w:color="auto"/>
              <w:right w:val="single" w:sz="4" w:space="0" w:color="auto"/>
            </w:tcBorders>
            <w:vAlign w:val="center"/>
          </w:tcPr>
          <w:p w14:paraId="7D90BDF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vAlign w:val="center"/>
          </w:tcPr>
          <w:p w14:paraId="34D44D6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eastAsia="zh-CN"/>
              </w:rPr>
              <w:t>FR1 PRACH configuration 1</w:t>
            </w:r>
          </w:p>
        </w:tc>
        <w:tc>
          <w:tcPr>
            <w:tcW w:w="778" w:type="dxa"/>
            <w:tcBorders>
              <w:top w:val="nil"/>
              <w:left w:val="single" w:sz="4" w:space="0" w:color="auto"/>
              <w:bottom w:val="nil"/>
              <w:right w:val="single" w:sz="4" w:space="0" w:color="auto"/>
            </w:tcBorders>
            <w:vAlign w:val="center"/>
          </w:tcPr>
          <w:p w14:paraId="4FAA236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p>
        </w:tc>
        <w:tc>
          <w:tcPr>
            <w:tcW w:w="761" w:type="dxa"/>
            <w:tcBorders>
              <w:top w:val="nil"/>
              <w:left w:val="single" w:sz="4" w:space="0" w:color="auto"/>
              <w:bottom w:val="nil"/>
              <w:right w:val="single" w:sz="4" w:space="0" w:color="auto"/>
            </w:tcBorders>
            <w:vAlign w:val="center"/>
          </w:tcPr>
          <w:p w14:paraId="4D1C64EE"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5558E1BD"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sz w:val="18"/>
                <w:highlight w:val="lightGray"/>
                <w:lang w:val="en-GB" w:eastAsia="zh-CN"/>
              </w:rPr>
              <w:t>FR1 PRACH configuration 1</w:t>
            </w:r>
          </w:p>
        </w:tc>
      </w:tr>
      <w:tr w:rsidR="00D15C51" w:rsidRPr="00D15C51" w14:paraId="71CC310B" w14:textId="77777777" w:rsidTr="006539E8">
        <w:trPr>
          <w:jc w:val="center"/>
        </w:trPr>
        <w:tc>
          <w:tcPr>
            <w:tcW w:w="1809" w:type="dxa"/>
            <w:vMerge w:val="restart"/>
            <w:tcBorders>
              <w:top w:val="single" w:sz="4" w:space="0" w:color="auto"/>
              <w:left w:val="single" w:sz="4" w:space="0" w:color="auto"/>
              <w:right w:val="single" w:sz="4" w:space="0" w:color="auto"/>
            </w:tcBorders>
            <w:shd w:val="clear" w:color="auto" w:fill="auto"/>
            <w:vAlign w:val="center"/>
          </w:tcPr>
          <w:p w14:paraId="1962588F"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BWP configuration</w:t>
            </w:r>
          </w:p>
        </w:tc>
        <w:tc>
          <w:tcPr>
            <w:tcW w:w="2166" w:type="dxa"/>
            <w:tcBorders>
              <w:top w:val="single" w:sz="4" w:space="0" w:color="auto"/>
              <w:left w:val="single" w:sz="4" w:space="0" w:color="auto"/>
              <w:bottom w:val="single" w:sz="4" w:space="0" w:color="auto"/>
              <w:right w:val="single" w:sz="4" w:space="0" w:color="auto"/>
            </w:tcBorders>
          </w:tcPr>
          <w:p w14:paraId="6CEC16A6"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Initial DL BWP</w:t>
            </w:r>
          </w:p>
        </w:tc>
        <w:tc>
          <w:tcPr>
            <w:tcW w:w="756" w:type="dxa"/>
            <w:tcBorders>
              <w:top w:val="single" w:sz="4" w:space="0" w:color="auto"/>
              <w:left w:val="single" w:sz="4" w:space="0" w:color="auto"/>
              <w:bottom w:val="single" w:sz="4" w:space="0" w:color="auto"/>
              <w:right w:val="single" w:sz="4" w:space="0" w:color="auto"/>
            </w:tcBorders>
          </w:tcPr>
          <w:p w14:paraId="382DE10E"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tcPr>
          <w:p w14:paraId="531FAE9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cs="v3.7.0"/>
                <w:sz w:val="18"/>
                <w:highlight w:val="lightGray"/>
                <w:lang w:val="en-GB"/>
              </w:rPr>
              <w:t>DLBWP.0.1</w:t>
            </w:r>
          </w:p>
        </w:tc>
        <w:tc>
          <w:tcPr>
            <w:tcW w:w="778" w:type="dxa"/>
            <w:tcBorders>
              <w:top w:val="nil"/>
              <w:left w:val="single" w:sz="4" w:space="0" w:color="auto"/>
              <w:bottom w:val="nil"/>
              <w:right w:val="single" w:sz="4" w:space="0" w:color="auto"/>
            </w:tcBorders>
          </w:tcPr>
          <w:p w14:paraId="01792B1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p>
        </w:tc>
        <w:tc>
          <w:tcPr>
            <w:tcW w:w="761" w:type="dxa"/>
            <w:tcBorders>
              <w:top w:val="nil"/>
              <w:left w:val="single" w:sz="4" w:space="0" w:color="auto"/>
              <w:bottom w:val="nil"/>
              <w:right w:val="single" w:sz="4" w:space="0" w:color="auto"/>
            </w:tcBorders>
          </w:tcPr>
          <w:p w14:paraId="207734ED"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tcPr>
          <w:p w14:paraId="18362F9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r w:rsidRPr="00D15C51">
              <w:rPr>
                <w:rFonts w:ascii="Arial" w:eastAsia="Times New Roman" w:hAnsi="Arial" w:cs="v3.7.0"/>
                <w:sz w:val="18"/>
                <w:highlight w:val="lightGray"/>
                <w:lang w:val="en-GB"/>
              </w:rPr>
              <w:t>DLBWP.0.1</w:t>
            </w:r>
          </w:p>
        </w:tc>
      </w:tr>
      <w:tr w:rsidR="00D15C51" w:rsidRPr="00D15C51" w14:paraId="78F68BF8" w14:textId="77777777" w:rsidTr="006539E8">
        <w:trPr>
          <w:jc w:val="center"/>
        </w:trPr>
        <w:tc>
          <w:tcPr>
            <w:tcW w:w="1809" w:type="dxa"/>
            <w:vMerge/>
            <w:tcBorders>
              <w:left w:val="single" w:sz="4" w:space="0" w:color="auto"/>
              <w:right w:val="single" w:sz="4" w:space="0" w:color="auto"/>
            </w:tcBorders>
            <w:shd w:val="clear" w:color="auto" w:fill="auto"/>
          </w:tcPr>
          <w:p w14:paraId="4182673F"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p>
        </w:tc>
        <w:tc>
          <w:tcPr>
            <w:tcW w:w="2166" w:type="dxa"/>
            <w:tcBorders>
              <w:top w:val="single" w:sz="4" w:space="0" w:color="auto"/>
              <w:left w:val="single" w:sz="4" w:space="0" w:color="auto"/>
              <w:bottom w:val="single" w:sz="4" w:space="0" w:color="auto"/>
              <w:right w:val="single" w:sz="4" w:space="0" w:color="auto"/>
            </w:tcBorders>
          </w:tcPr>
          <w:p w14:paraId="42BFC1DD"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Dedicated DL BWP</w:t>
            </w:r>
          </w:p>
        </w:tc>
        <w:tc>
          <w:tcPr>
            <w:tcW w:w="756" w:type="dxa"/>
            <w:tcBorders>
              <w:top w:val="single" w:sz="4" w:space="0" w:color="auto"/>
              <w:left w:val="single" w:sz="4" w:space="0" w:color="auto"/>
              <w:bottom w:val="single" w:sz="4" w:space="0" w:color="auto"/>
              <w:right w:val="single" w:sz="4" w:space="0" w:color="auto"/>
            </w:tcBorders>
          </w:tcPr>
          <w:p w14:paraId="517D1D4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tcPr>
          <w:p w14:paraId="47D9903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cs="v3.7.0"/>
                <w:sz w:val="18"/>
                <w:highlight w:val="lightGray"/>
                <w:lang w:val="en-GB"/>
              </w:rPr>
              <w:t>DLBWP.1.1</w:t>
            </w:r>
          </w:p>
        </w:tc>
        <w:tc>
          <w:tcPr>
            <w:tcW w:w="778" w:type="dxa"/>
            <w:tcBorders>
              <w:top w:val="nil"/>
              <w:left w:val="single" w:sz="4" w:space="0" w:color="auto"/>
              <w:bottom w:val="nil"/>
              <w:right w:val="single" w:sz="4" w:space="0" w:color="auto"/>
            </w:tcBorders>
          </w:tcPr>
          <w:p w14:paraId="007DD91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p>
        </w:tc>
        <w:tc>
          <w:tcPr>
            <w:tcW w:w="761" w:type="dxa"/>
            <w:tcBorders>
              <w:top w:val="nil"/>
              <w:left w:val="single" w:sz="4" w:space="0" w:color="auto"/>
              <w:bottom w:val="nil"/>
              <w:right w:val="single" w:sz="4" w:space="0" w:color="auto"/>
            </w:tcBorders>
          </w:tcPr>
          <w:p w14:paraId="76FDCB5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tcPr>
          <w:p w14:paraId="016E210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r w:rsidRPr="00D15C51">
              <w:rPr>
                <w:rFonts w:ascii="Arial" w:eastAsia="Times New Roman" w:hAnsi="Arial" w:cs="v3.7.0"/>
                <w:sz w:val="18"/>
                <w:highlight w:val="lightGray"/>
                <w:lang w:val="en-GB"/>
              </w:rPr>
              <w:t>DLBWP.1.1</w:t>
            </w:r>
          </w:p>
        </w:tc>
      </w:tr>
      <w:tr w:rsidR="00D15C51" w:rsidRPr="00D15C51" w14:paraId="0E92C1F6" w14:textId="77777777" w:rsidTr="006539E8">
        <w:trPr>
          <w:jc w:val="center"/>
        </w:trPr>
        <w:tc>
          <w:tcPr>
            <w:tcW w:w="1809" w:type="dxa"/>
            <w:vMerge/>
            <w:tcBorders>
              <w:left w:val="single" w:sz="4" w:space="0" w:color="auto"/>
              <w:right w:val="single" w:sz="4" w:space="0" w:color="auto"/>
            </w:tcBorders>
            <w:shd w:val="clear" w:color="auto" w:fill="auto"/>
          </w:tcPr>
          <w:p w14:paraId="2564954B"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p>
        </w:tc>
        <w:tc>
          <w:tcPr>
            <w:tcW w:w="2166" w:type="dxa"/>
            <w:tcBorders>
              <w:top w:val="single" w:sz="4" w:space="0" w:color="auto"/>
              <w:left w:val="single" w:sz="4" w:space="0" w:color="auto"/>
              <w:bottom w:val="single" w:sz="4" w:space="0" w:color="auto"/>
              <w:right w:val="single" w:sz="4" w:space="0" w:color="auto"/>
            </w:tcBorders>
          </w:tcPr>
          <w:p w14:paraId="1EC0285A"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Initial UL BWP</w:t>
            </w:r>
          </w:p>
        </w:tc>
        <w:tc>
          <w:tcPr>
            <w:tcW w:w="756" w:type="dxa"/>
            <w:tcBorders>
              <w:top w:val="single" w:sz="4" w:space="0" w:color="auto"/>
              <w:left w:val="single" w:sz="4" w:space="0" w:color="auto"/>
              <w:bottom w:val="single" w:sz="4" w:space="0" w:color="auto"/>
              <w:right w:val="single" w:sz="4" w:space="0" w:color="auto"/>
            </w:tcBorders>
          </w:tcPr>
          <w:p w14:paraId="4CD8D0D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tcPr>
          <w:p w14:paraId="34CFF71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cs="v3.7.0"/>
                <w:sz w:val="18"/>
                <w:highlight w:val="lightGray"/>
                <w:lang w:val="en-GB"/>
              </w:rPr>
              <w:t>ULBWP.0.1</w:t>
            </w:r>
          </w:p>
        </w:tc>
        <w:tc>
          <w:tcPr>
            <w:tcW w:w="778" w:type="dxa"/>
            <w:tcBorders>
              <w:top w:val="nil"/>
              <w:left w:val="single" w:sz="4" w:space="0" w:color="auto"/>
              <w:bottom w:val="nil"/>
              <w:right w:val="single" w:sz="4" w:space="0" w:color="auto"/>
            </w:tcBorders>
          </w:tcPr>
          <w:p w14:paraId="2947B97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p>
        </w:tc>
        <w:tc>
          <w:tcPr>
            <w:tcW w:w="761" w:type="dxa"/>
            <w:tcBorders>
              <w:top w:val="nil"/>
              <w:left w:val="single" w:sz="4" w:space="0" w:color="auto"/>
              <w:bottom w:val="nil"/>
              <w:right w:val="single" w:sz="4" w:space="0" w:color="auto"/>
            </w:tcBorders>
          </w:tcPr>
          <w:p w14:paraId="3FA2472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tcPr>
          <w:p w14:paraId="4F91270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r w:rsidRPr="00D15C51">
              <w:rPr>
                <w:rFonts w:ascii="Arial" w:eastAsia="Times New Roman" w:hAnsi="Arial" w:cs="v3.7.0"/>
                <w:sz w:val="18"/>
                <w:highlight w:val="lightGray"/>
                <w:lang w:val="en-GB"/>
              </w:rPr>
              <w:t>ULBWP.0.1</w:t>
            </w:r>
          </w:p>
        </w:tc>
      </w:tr>
      <w:tr w:rsidR="00D15C51" w:rsidRPr="00D15C51" w14:paraId="379DE15C" w14:textId="77777777" w:rsidTr="006539E8">
        <w:trPr>
          <w:jc w:val="center"/>
        </w:trPr>
        <w:tc>
          <w:tcPr>
            <w:tcW w:w="1809" w:type="dxa"/>
            <w:vMerge/>
            <w:tcBorders>
              <w:left w:val="single" w:sz="4" w:space="0" w:color="auto"/>
              <w:bottom w:val="single" w:sz="4" w:space="0" w:color="auto"/>
              <w:right w:val="single" w:sz="4" w:space="0" w:color="auto"/>
            </w:tcBorders>
            <w:shd w:val="clear" w:color="auto" w:fill="auto"/>
          </w:tcPr>
          <w:p w14:paraId="2F27B75C"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p>
        </w:tc>
        <w:tc>
          <w:tcPr>
            <w:tcW w:w="2166" w:type="dxa"/>
            <w:tcBorders>
              <w:top w:val="single" w:sz="4" w:space="0" w:color="auto"/>
              <w:left w:val="single" w:sz="4" w:space="0" w:color="auto"/>
              <w:bottom w:val="single" w:sz="4" w:space="0" w:color="auto"/>
              <w:right w:val="single" w:sz="4" w:space="0" w:color="auto"/>
            </w:tcBorders>
          </w:tcPr>
          <w:p w14:paraId="21B218B8"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Dedicated UL BWP</w:t>
            </w:r>
          </w:p>
        </w:tc>
        <w:tc>
          <w:tcPr>
            <w:tcW w:w="756" w:type="dxa"/>
            <w:tcBorders>
              <w:top w:val="single" w:sz="4" w:space="0" w:color="auto"/>
              <w:left w:val="single" w:sz="4" w:space="0" w:color="auto"/>
              <w:bottom w:val="single" w:sz="4" w:space="0" w:color="auto"/>
              <w:right w:val="single" w:sz="4" w:space="0" w:color="auto"/>
            </w:tcBorders>
          </w:tcPr>
          <w:p w14:paraId="486B0B9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p>
        </w:tc>
        <w:tc>
          <w:tcPr>
            <w:tcW w:w="1444" w:type="dxa"/>
            <w:tcBorders>
              <w:top w:val="single" w:sz="4" w:space="0" w:color="auto"/>
              <w:left w:val="single" w:sz="4" w:space="0" w:color="auto"/>
              <w:bottom w:val="single" w:sz="4" w:space="0" w:color="auto"/>
              <w:right w:val="single" w:sz="4" w:space="0" w:color="auto"/>
            </w:tcBorders>
          </w:tcPr>
          <w:p w14:paraId="4DA82A9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cs="v3.7.0"/>
                <w:sz w:val="18"/>
                <w:highlight w:val="lightGray"/>
                <w:lang w:val="en-GB"/>
              </w:rPr>
              <w:t>ULBWP.1.1</w:t>
            </w:r>
          </w:p>
        </w:tc>
        <w:tc>
          <w:tcPr>
            <w:tcW w:w="778" w:type="dxa"/>
            <w:tcBorders>
              <w:top w:val="nil"/>
              <w:left w:val="single" w:sz="4" w:space="0" w:color="auto"/>
              <w:bottom w:val="nil"/>
              <w:right w:val="single" w:sz="4" w:space="0" w:color="auto"/>
            </w:tcBorders>
          </w:tcPr>
          <w:p w14:paraId="4775FBE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p>
        </w:tc>
        <w:tc>
          <w:tcPr>
            <w:tcW w:w="761" w:type="dxa"/>
            <w:tcBorders>
              <w:top w:val="nil"/>
              <w:left w:val="single" w:sz="4" w:space="0" w:color="auto"/>
              <w:bottom w:val="nil"/>
              <w:right w:val="single" w:sz="4" w:space="0" w:color="auto"/>
            </w:tcBorders>
          </w:tcPr>
          <w:p w14:paraId="144DB71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p>
        </w:tc>
        <w:tc>
          <w:tcPr>
            <w:tcW w:w="1486" w:type="dxa"/>
            <w:tcBorders>
              <w:top w:val="single" w:sz="4" w:space="0" w:color="auto"/>
              <w:left w:val="single" w:sz="4" w:space="0" w:color="auto"/>
              <w:bottom w:val="single" w:sz="4" w:space="0" w:color="auto"/>
              <w:right w:val="single" w:sz="4" w:space="0" w:color="auto"/>
            </w:tcBorders>
          </w:tcPr>
          <w:p w14:paraId="0475D5F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v3.7.0"/>
                <w:sz w:val="18"/>
                <w:highlight w:val="lightGray"/>
                <w:lang w:val="en-GB"/>
              </w:rPr>
            </w:pPr>
            <w:r w:rsidRPr="00D15C51">
              <w:rPr>
                <w:rFonts w:ascii="Arial" w:eastAsia="Times New Roman" w:hAnsi="Arial" w:cs="v3.7.0"/>
                <w:sz w:val="18"/>
                <w:highlight w:val="lightGray"/>
                <w:lang w:val="en-GB"/>
              </w:rPr>
              <w:t>ULBWP.1.1</w:t>
            </w:r>
          </w:p>
        </w:tc>
      </w:tr>
      <w:tr w:rsidR="00D15C51" w:rsidRPr="00D15C51" w14:paraId="7E63C308"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3EDB5998"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szCs w:val="16"/>
                <w:highlight w:val="lightGray"/>
                <w:lang w:val="en-GB" w:eastAsia="ja-JP"/>
              </w:rPr>
              <w:t>EPRE ratio of PSS to SSS</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0008E78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r w:rsidRPr="00D15C51">
              <w:rPr>
                <w:rFonts w:ascii="Arial" w:eastAsia="Times New Roman" w:hAnsi="Arial"/>
                <w:sz w:val="18"/>
                <w:szCs w:val="18"/>
                <w:highlight w:val="lightGray"/>
                <w:lang w:val="en-GB" w:eastAsia="ja-JP"/>
              </w:rPr>
              <w:t>dB</w:t>
            </w:r>
          </w:p>
        </w:tc>
        <w:tc>
          <w:tcPr>
            <w:tcW w:w="1444" w:type="dxa"/>
            <w:tcBorders>
              <w:top w:val="single" w:sz="4" w:space="0" w:color="auto"/>
              <w:left w:val="single" w:sz="4" w:space="0" w:color="auto"/>
              <w:bottom w:val="nil"/>
              <w:right w:val="single" w:sz="4" w:space="0" w:color="auto"/>
            </w:tcBorders>
            <w:shd w:val="clear" w:color="auto" w:fill="auto"/>
            <w:vAlign w:val="center"/>
          </w:tcPr>
          <w:p w14:paraId="70A6C83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r w:rsidRPr="00D15C51">
              <w:rPr>
                <w:rFonts w:ascii="Arial" w:eastAsia="Times New Roman" w:hAnsi="Arial"/>
                <w:sz w:val="18"/>
                <w:szCs w:val="18"/>
                <w:highlight w:val="lightGray"/>
                <w:lang w:val="en-GB" w:eastAsia="ja-JP"/>
              </w:rPr>
              <w:t>0</w:t>
            </w:r>
          </w:p>
        </w:tc>
        <w:tc>
          <w:tcPr>
            <w:tcW w:w="778" w:type="dxa"/>
            <w:tcBorders>
              <w:top w:val="nil"/>
              <w:left w:val="single" w:sz="4" w:space="0" w:color="auto"/>
              <w:bottom w:val="nil"/>
              <w:right w:val="single" w:sz="4" w:space="0" w:color="auto"/>
            </w:tcBorders>
            <w:shd w:val="clear" w:color="auto" w:fill="auto"/>
            <w:vAlign w:val="center"/>
          </w:tcPr>
          <w:p w14:paraId="495B92DD"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eastAsia="ja-JP"/>
              </w:rPr>
            </w:pPr>
          </w:p>
        </w:tc>
        <w:tc>
          <w:tcPr>
            <w:tcW w:w="761" w:type="dxa"/>
            <w:tcBorders>
              <w:top w:val="nil"/>
              <w:left w:val="single" w:sz="4" w:space="0" w:color="auto"/>
              <w:bottom w:val="nil"/>
              <w:right w:val="single" w:sz="4" w:space="0" w:color="auto"/>
            </w:tcBorders>
            <w:shd w:val="clear" w:color="auto" w:fill="auto"/>
            <w:vAlign w:val="center"/>
          </w:tcPr>
          <w:p w14:paraId="591E0844"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eastAsia="ja-JP"/>
              </w:rPr>
            </w:pPr>
          </w:p>
        </w:tc>
        <w:tc>
          <w:tcPr>
            <w:tcW w:w="1486" w:type="dxa"/>
            <w:tcBorders>
              <w:top w:val="single" w:sz="4" w:space="0" w:color="auto"/>
              <w:left w:val="single" w:sz="4" w:space="0" w:color="auto"/>
              <w:bottom w:val="nil"/>
              <w:right w:val="single" w:sz="4" w:space="0" w:color="auto"/>
            </w:tcBorders>
            <w:shd w:val="clear" w:color="auto" w:fill="auto"/>
            <w:vAlign w:val="center"/>
          </w:tcPr>
          <w:p w14:paraId="70300CB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eastAsia="ja-JP"/>
              </w:rPr>
            </w:pPr>
            <w:r w:rsidRPr="00D15C51">
              <w:rPr>
                <w:rFonts w:ascii="Arial" w:eastAsia="Times New Roman" w:hAnsi="Arial"/>
                <w:sz w:val="18"/>
                <w:szCs w:val="18"/>
                <w:highlight w:val="lightGray"/>
                <w:lang w:val="en-GB" w:eastAsia="ja-JP"/>
              </w:rPr>
              <w:t>0</w:t>
            </w:r>
          </w:p>
        </w:tc>
      </w:tr>
      <w:tr w:rsidR="00D15C51" w:rsidRPr="00D15C51" w14:paraId="124AE059"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43DF6ED"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szCs w:val="16"/>
                <w:highlight w:val="lightGray"/>
                <w:lang w:val="en-GB" w:eastAsia="ja-JP"/>
              </w:rPr>
              <w:t>EPRE ratio of PBCH DMRS to SSS</w:t>
            </w:r>
          </w:p>
        </w:tc>
        <w:tc>
          <w:tcPr>
            <w:tcW w:w="756" w:type="dxa"/>
            <w:vMerge/>
            <w:tcBorders>
              <w:left w:val="single" w:sz="4" w:space="0" w:color="auto"/>
              <w:right w:val="single" w:sz="4" w:space="0" w:color="auto"/>
            </w:tcBorders>
            <w:shd w:val="clear" w:color="auto" w:fill="auto"/>
          </w:tcPr>
          <w:p w14:paraId="6836C70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44" w:type="dxa"/>
            <w:tcBorders>
              <w:top w:val="nil"/>
              <w:left w:val="single" w:sz="4" w:space="0" w:color="auto"/>
              <w:bottom w:val="nil"/>
              <w:right w:val="single" w:sz="4" w:space="0" w:color="auto"/>
            </w:tcBorders>
            <w:shd w:val="clear" w:color="auto" w:fill="auto"/>
          </w:tcPr>
          <w:p w14:paraId="187E24B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78" w:type="dxa"/>
            <w:tcBorders>
              <w:top w:val="nil"/>
              <w:left w:val="single" w:sz="4" w:space="0" w:color="auto"/>
              <w:bottom w:val="nil"/>
              <w:right w:val="single" w:sz="4" w:space="0" w:color="auto"/>
            </w:tcBorders>
            <w:shd w:val="clear" w:color="auto" w:fill="auto"/>
          </w:tcPr>
          <w:p w14:paraId="3A53842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61" w:type="dxa"/>
            <w:tcBorders>
              <w:top w:val="nil"/>
              <w:left w:val="single" w:sz="4" w:space="0" w:color="auto"/>
              <w:bottom w:val="nil"/>
              <w:right w:val="single" w:sz="4" w:space="0" w:color="auto"/>
            </w:tcBorders>
            <w:shd w:val="clear" w:color="auto" w:fill="auto"/>
          </w:tcPr>
          <w:p w14:paraId="3100C54C"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86" w:type="dxa"/>
            <w:tcBorders>
              <w:top w:val="nil"/>
              <w:left w:val="single" w:sz="4" w:space="0" w:color="auto"/>
              <w:bottom w:val="nil"/>
              <w:right w:val="single" w:sz="4" w:space="0" w:color="auto"/>
            </w:tcBorders>
            <w:shd w:val="clear" w:color="auto" w:fill="auto"/>
          </w:tcPr>
          <w:p w14:paraId="059DD040"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r>
      <w:tr w:rsidR="00D15C51" w:rsidRPr="00D15C51" w14:paraId="182B2DE6"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D8D798B"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szCs w:val="16"/>
                <w:highlight w:val="lightGray"/>
                <w:lang w:val="en-GB" w:eastAsia="ja-JP"/>
              </w:rPr>
              <w:t>EPRE ratio of PBCH to PBCH DMRS</w:t>
            </w:r>
          </w:p>
        </w:tc>
        <w:tc>
          <w:tcPr>
            <w:tcW w:w="756" w:type="dxa"/>
            <w:vMerge/>
            <w:tcBorders>
              <w:left w:val="single" w:sz="4" w:space="0" w:color="auto"/>
              <w:right w:val="single" w:sz="4" w:space="0" w:color="auto"/>
            </w:tcBorders>
            <w:shd w:val="clear" w:color="auto" w:fill="auto"/>
          </w:tcPr>
          <w:p w14:paraId="177CA0B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44" w:type="dxa"/>
            <w:tcBorders>
              <w:top w:val="nil"/>
              <w:left w:val="single" w:sz="4" w:space="0" w:color="auto"/>
              <w:bottom w:val="nil"/>
              <w:right w:val="single" w:sz="4" w:space="0" w:color="auto"/>
            </w:tcBorders>
            <w:shd w:val="clear" w:color="auto" w:fill="auto"/>
          </w:tcPr>
          <w:p w14:paraId="232E507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78" w:type="dxa"/>
            <w:tcBorders>
              <w:top w:val="nil"/>
              <w:left w:val="single" w:sz="4" w:space="0" w:color="auto"/>
              <w:bottom w:val="nil"/>
              <w:right w:val="single" w:sz="4" w:space="0" w:color="auto"/>
            </w:tcBorders>
            <w:shd w:val="clear" w:color="auto" w:fill="auto"/>
          </w:tcPr>
          <w:p w14:paraId="42D0CF3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61" w:type="dxa"/>
            <w:tcBorders>
              <w:top w:val="nil"/>
              <w:left w:val="single" w:sz="4" w:space="0" w:color="auto"/>
              <w:bottom w:val="nil"/>
              <w:right w:val="single" w:sz="4" w:space="0" w:color="auto"/>
            </w:tcBorders>
            <w:shd w:val="clear" w:color="auto" w:fill="auto"/>
          </w:tcPr>
          <w:p w14:paraId="5FAAA52E"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86" w:type="dxa"/>
            <w:tcBorders>
              <w:top w:val="nil"/>
              <w:left w:val="single" w:sz="4" w:space="0" w:color="auto"/>
              <w:bottom w:val="nil"/>
              <w:right w:val="single" w:sz="4" w:space="0" w:color="auto"/>
            </w:tcBorders>
            <w:shd w:val="clear" w:color="auto" w:fill="auto"/>
          </w:tcPr>
          <w:p w14:paraId="308FCFFF"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r>
      <w:tr w:rsidR="00D15C51" w:rsidRPr="00D15C51" w14:paraId="04B2924E"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B8C963D"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szCs w:val="16"/>
                <w:highlight w:val="lightGray"/>
                <w:lang w:val="en-GB" w:eastAsia="ja-JP"/>
              </w:rPr>
              <w:t>EPRE ratio of PDCCH DMRS to SSS</w:t>
            </w:r>
          </w:p>
        </w:tc>
        <w:tc>
          <w:tcPr>
            <w:tcW w:w="756" w:type="dxa"/>
            <w:vMerge/>
            <w:tcBorders>
              <w:left w:val="single" w:sz="4" w:space="0" w:color="auto"/>
              <w:right w:val="single" w:sz="4" w:space="0" w:color="auto"/>
            </w:tcBorders>
            <w:shd w:val="clear" w:color="auto" w:fill="auto"/>
          </w:tcPr>
          <w:p w14:paraId="6B6C792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44" w:type="dxa"/>
            <w:tcBorders>
              <w:top w:val="nil"/>
              <w:left w:val="single" w:sz="4" w:space="0" w:color="auto"/>
              <w:bottom w:val="nil"/>
              <w:right w:val="single" w:sz="4" w:space="0" w:color="auto"/>
            </w:tcBorders>
            <w:shd w:val="clear" w:color="auto" w:fill="auto"/>
          </w:tcPr>
          <w:p w14:paraId="3B70A29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78" w:type="dxa"/>
            <w:tcBorders>
              <w:top w:val="nil"/>
              <w:left w:val="single" w:sz="4" w:space="0" w:color="auto"/>
              <w:bottom w:val="nil"/>
              <w:right w:val="single" w:sz="4" w:space="0" w:color="auto"/>
            </w:tcBorders>
            <w:shd w:val="clear" w:color="auto" w:fill="auto"/>
          </w:tcPr>
          <w:p w14:paraId="6B1A310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61" w:type="dxa"/>
            <w:tcBorders>
              <w:top w:val="nil"/>
              <w:left w:val="single" w:sz="4" w:space="0" w:color="auto"/>
              <w:bottom w:val="nil"/>
              <w:right w:val="single" w:sz="4" w:space="0" w:color="auto"/>
            </w:tcBorders>
            <w:shd w:val="clear" w:color="auto" w:fill="auto"/>
          </w:tcPr>
          <w:p w14:paraId="66D7BFE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86" w:type="dxa"/>
            <w:tcBorders>
              <w:top w:val="nil"/>
              <w:left w:val="single" w:sz="4" w:space="0" w:color="auto"/>
              <w:bottom w:val="nil"/>
              <w:right w:val="single" w:sz="4" w:space="0" w:color="auto"/>
            </w:tcBorders>
            <w:shd w:val="clear" w:color="auto" w:fill="auto"/>
          </w:tcPr>
          <w:p w14:paraId="7DE992D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r>
      <w:tr w:rsidR="00D15C51" w:rsidRPr="00D15C51" w14:paraId="13EECAD4"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1A3724E"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szCs w:val="16"/>
                <w:highlight w:val="lightGray"/>
                <w:lang w:val="en-GB" w:eastAsia="ja-JP"/>
              </w:rPr>
              <w:t>EPRE ratio of PDCCH to PDCCH DMRS</w:t>
            </w:r>
          </w:p>
        </w:tc>
        <w:tc>
          <w:tcPr>
            <w:tcW w:w="756" w:type="dxa"/>
            <w:vMerge/>
            <w:tcBorders>
              <w:left w:val="single" w:sz="4" w:space="0" w:color="auto"/>
              <w:right w:val="single" w:sz="4" w:space="0" w:color="auto"/>
            </w:tcBorders>
            <w:shd w:val="clear" w:color="auto" w:fill="auto"/>
          </w:tcPr>
          <w:p w14:paraId="06650E7B"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44" w:type="dxa"/>
            <w:tcBorders>
              <w:top w:val="nil"/>
              <w:left w:val="single" w:sz="4" w:space="0" w:color="auto"/>
              <w:bottom w:val="nil"/>
              <w:right w:val="single" w:sz="4" w:space="0" w:color="auto"/>
            </w:tcBorders>
            <w:shd w:val="clear" w:color="auto" w:fill="auto"/>
          </w:tcPr>
          <w:p w14:paraId="6DE926A0"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78" w:type="dxa"/>
            <w:tcBorders>
              <w:top w:val="nil"/>
              <w:left w:val="single" w:sz="4" w:space="0" w:color="auto"/>
              <w:bottom w:val="nil"/>
              <w:right w:val="single" w:sz="4" w:space="0" w:color="auto"/>
            </w:tcBorders>
            <w:shd w:val="clear" w:color="auto" w:fill="auto"/>
          </w:tcPr>
          <w:p w14:paraId="247BACD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61" w:type="dxa"/>
            <w:tcBorders>
              <w:top w:val="nil"/>
              <w:left w:val="single" w:sz="4" w:space="0" w:color="auto"/>
              <w:bottom w:val="nil"/>
              <w:right w:val="single" w:sz="4" w:space="0" w:color="auto"/>
            </w:tcBorders>
            <w:shd w:val="clear" w:color="auto" w:fill="auto"/>
          </w:tcPr>
          <w:p w14:paraId="37A21FA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86" w:type="dxa"/>
            <w:tcBorders>
              <w:top w:val="nil"/>
              <w:left w:val="single" w:sz="4" w:space="0" w:color="auto"/>
              <w:bottom w:val="nil"/>
              <w:right w:val="single" w:sz="4" w:space="0" w:color="auto"/>
            </w:tcBorders>
            <w:shd w:val="clear" w:color="auto" w:fill="auto"/>
          </w:tcPr>
          <w:p w14:paraId="61A50CF4"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r>
      <w:tr w:rsidR="00D15C51" w:rsidRPr="00D15C51" w14:paraId="1DD3980A"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AE7E6DB"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szCs w:val="16"/>
                <w:highlight w:val="lightGray"/>
                <w:lang w:val="en-GB" w:eastAsia="ja-JP"/>
              </w:rPr>
              <w:t xml:space="preserve">EPRE ratio of PDSCH DMRS to SSS </w:t>
            </w:r>
          </w:p>
        </w:tc>
        <w:tc>
          <w:tcPr>
            <w:tcW w:w="756" w:type="dxa"/>
            <w:vMerge/>
            <w:tcBorders>
              <w:left w:val="single" w:sz="4" w:space="0" w:color="auto"/>
              <w:right w:val="single" w:sz="4" w:space="0" w:color="auto"/>
            </w:tcBorders>
            <w:shd w:val="clear" w:color="auto" w:fill="auto"/>
          </w:tcPr>
          <w:p w14:paraId="3D90301B"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44" w:type="dxa"/>
            <w:tcBorders>
              <w:top w:val="nil"/>
              <w:left w:val="single" w:sz="4" w:space="0" w:color="auto"/>
              <w:bottom w:val="nil"/>
              <w:right w:val="single" w:sz="4" w:space="0" w:color="auto"/>
            </w:tcBorders>
            <w:shd w:val="clear" w:color="auto" w:fill="auto"/>
          </w:tcPr>
          <w:p w14:paraId="5F925FC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78" w:type="dxa"/>
            <w:tcBorders>
              <w:top w:val="nil"/>
              <w:left w:val="single" w:sz="4" w:space="0" w:color="auto"/>
              <w:bottom w:val="nil"/>
              <w:right w:val="single" w:sz="4" w:space="0" w:color="auto"/>
            </w:tcBorders>
            <w:shd w:val="clear" w:color="auto" w:fill="auto"/>
          </w:tcPr>
          <w:p w14:paraId="0D70A18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61" w:type="dxa"/>
            <w:tcBorders>
              <w:top w:val="nil"/>
              <w:left w:val="single" w:sz="4" w:space="0" w:color="auto"/>
              <w:bottom w:val="nil"/>
              <w:right w:val="single" w:sz="4" w:space="0" w:color="auto"/>
            </w:tcBorders>
            <w:shd w:val="clear" w:color="auto" w:fill="auto"/>
          </w:tcPr>
          <w:p w14:paraId="34F1317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86" w:type="dxa"/>
            <w:tcBorders>
              <w:top w:val="nil"/>
              <w:left w:val="single" w:sz="4" w:space="0" w:color="auto"/>
              <w:bottom w:val="nil"/>
              <w:right w:val="single" w:sz="4" w:space="0" w:color="auto"/>
            </w:tcBorders>
            <w:shd w:val="clear" w:color="auto" w:fill="auto"/>
          </w:tcPr>
          <w:p w14:paraId="2402E33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r>
      <w:tr w:rsidR="00D15C51" w:rsidRPr="00D15C51" w14:paraId="30E5C82D"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97C700D"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szCs w:val="16"/>
                <w:highlight w:val="lightGray"/>
                <w:lang w:val="en-GB" w:eastAsia="ja-JP"/>
              </w:rPr>
              <w:t xml:space="preserve">EPRE ratio of PDSCH to PDSCH </w:t>
            </w:r>
          </w:p>
        </w:tc>
        <w:tc>
          <w:tcPr>
            <w:tcW w:w="756" w:type="dxa"/>
            <w:vMerge/>
            <w:tcBorders>
              <w:left w:val="single" w:sz="4" w:space="0" w:color="auto"/>
              <w:right w:val="single" w:sz="4" w:space="0" w:color="auto"/>
            </w:tcBorders>
            <w:shd w:val="clear" w:color="auto" w:fill="auto"/>
          </w:tcPr>
          <w:p w14:paraId="15E39A50"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44" w:type="dxa"/>
            <w:tcBorders>
              <w:top w:val="nil"/>
              <w:left w:val="single" w:sz="4" w:space="0" w:color="auto"/>
              <w:bottom w:val="nil"/>
              <w:right w:val="single" w:sz="4" w:space="0" w:color="auto"/>
            </w:tcBorders>
            <w:shd w:val="clear" w:color="auto" w:fill="auto"/>
          </w:tcPr>
          <w:p w14:paraId="57A39EA4"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78" w:type="dxa"/>
            <w:tcBorders>
              <w:top w:val="nil"/>
              <w:left w:val="single" w:sz="4" w:space="0" w:color="auto"/>
              <w:bottom w:val="nil"/>
              <w:right w:val="single" w:sz="4" w:space="0" w:color="auto"/>
            </w:tcBorders>
            <w:shd w:val="clear" w:color="auto" w:fill="auto"/>
          </w:tcPr>
          <w:p w14:paraId="3B09E08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61" w:type="dxa"/>
            <w:tcBorders>
              <w:top w:val="nil"/>
              <w:left w:val="single" w:sz="4" w:space="0" w:color="auto"/>
              <w:bottom w:val="nil"/>
              <w:right w:val="single" w:sz="4" w:space="0" w:color="auto"/>
            </w:tcBorders>
            <w:shd w:val="clear" w:color="auto" w:fill="auto"/>
          </w:tcPr>
          <w:p w14:paraId="04F78AE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86" w:type="dxa"/>
            <w:tcBorders>
              <w:top w:val="nil"/>
              <w:left w:val="single" w:sz="4" w:space="0" w:color="auto"/>
              <w:bottom w:val="nil"/>
              <w:right w:val="single" w:sz="4" w:space="0" w:color="auto"/>
            </w:tcBorders>
            <w:shd w:val="clear" w:color="auto" w:fill="auto"/>
          </w:tcPr>
          <w:p w14:paraId="2798EDC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r>
      <w:tr w:rsidR="00D15C51" w:rsidRPr="00D15C51" w14:paraId="3E9C422B"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7A3D2FA0"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szCs w:val="16"/>
                <w:highlight w:val="lightGray"/>
                <w:lang w:val="en-GB" w:eastAsia="ja-JP"/>
              </w:rPr>
              <w:t>EPRE ratio of OCNG DMRS to SSS(Note 1)</w:t>
            </w:r>
          </w:p>
        </w:tc>
        <w:tc>
          <w:tcPr>
            <w:tcW w:w="756" w:type="dxa"/>
            <w:vMerge/>
            <w:tcBorders>
              <w:left w:val="single" w:sz="4" w:space="0" w:color="auto"/>
              <w:right w:val="single" w:sz="4" w:space="0" w:color="auto"/>
            </w:tcBorders>
            <w:shd w:val="clear" w:color="auto" w:fill="auto"/>
          </w:tcPr>
          <w:p w14:paraId="1858FFB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44" w:type="dxa"/>
            <w:tcBorders>
              <w:top w:val="nil"/>
              <w:left w:val="single" w:sz="4" w:space="0" w:color="auto"/>
              <w:bottom w:val="nil"/>
              <w:right w:val="single" w:sz="4" w:space="0" w:color="auto"/>
            </w:tcBorders>
            <w:shd w:val="clear" w:color="auto" w:fill="auto"/>
          </w:tcPr>
          <w:p w14:paraId="2955F8CD"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78" w:type="dxa"/>
            <w:tcBorders>
              <w:top w:val="nil"/>
              <w:left w:val="single" w:sz="4" w:space="0" w:color="auto"/>
              <w:bottom w:val="nil"/>
              <w:right w:val="single" w:sz="4" w:space="0" w:color="auto"/>
            </w:tcBorders>
            <w:shd w:val="clear" w:color="auto" w:fill="auto"/>
          </w:tcPr>
          <w:p w14:paraId="62369F9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61" w:type="dxa"/>
            <w:tcBorders>
              <w:top w:val="nil"/>
              <w:left w:val="single" w:sz="4" w:space="0" w:color="auto"/>
              <w:bottom w:val="nil"/>
              <w:right w:val="single" w:sz="4" w:space="0" w:color="auto"/>
            </w:tcBorders>
            <w:shd w:val="clear" w:color="auto" w:fill="auto"/>
          </w:tcPr>
          <w:p w14:paraId="6495833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86" w:type="dxa"/>
            <w:tcBorders>
              <w:top w:val="nil"/>
              <w:left w:val="single" w:sz="4" w:space="0" w:color="auto"/>
              <w:bottom w:val="nil"/>
              <w:right w:val="single" w:sz="4" w:space="0" w:color="auto"/>
            </w:tcBorders>
            <w:shd w:val="clear" w:color="auto" w:fill="auto"/>
          </w:tcPr>
          <w:p w14:paraId="56D82F5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r>
      <w:tr w:rsidR="00D15C51" w:rsidRPr="00D15C51" w14:paraId="728A5DC5"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BA33C3F"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szCs w:val="16"/>
                <w:highlight w:val="lightGray"/>
                <w:lang w:val="en-GB" w:eastAsia="ja-JP"/>
              </w:rPr>
              <w:t>EPRE ratio of OCNG to OCNG DMRS (Note 1)</w:t>
            </w:r>
          </w:p>
        </w:tc>
        <w:tc>
          <w:tcPr>
            <w:tcW w:w="756" w:type="dxa"/>
            <w:vMerge/>
            <w:tcBorders>
              <w:left w:val="single" w:sz="4" w:space="0" w:color="auto"/>
              <w:bottom w:val="single" w:sz="4" w:space="0" w:color="auto"/>
              <w:right w:val="single" w:sz="4" w:space="0" w:color="auto"/>
            </w:tcBorders>
            <w:shd w:val="clear" w:color="auto" w:fill="auto"/>
          </w:tcPr>
          <w:p w14:paraId="104B017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44" w:type="dxa"/>
            <w:tcBorders>
              <w:top w:val="nil"/>
              <w:left w:val="single" w:sz="4" w:space="0" w:color="auto"/>
              <w:bottom w:val="single" w:sz="4" w:space="0" w:color="auto"/>
              <w:right w:val="single" w:sz="4" w:space="0" w:color="auto"/>
            </w:tcBorders>
            <w:shd w:val="clear" w:color="auto" w:fill="auto"/>
          </w:tcPr>
          <w:p w14:paraId="288353F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78" w:type="dxa"/>
            <w:tcBorders>
              <w:top w:val="nil"/>
              <w:left w:val="single" w:sz="4" w:space="0" w:color="auto"/>
              <w:bottom w:val="single" w:sz="4" w:space="0" w:color="auto"/>
              <w:right w:val="single" w:sz="4" w:space="0" w:color="auto"/>
            </w:tcBorders>
            <w:shd w:val="clear" w:color="auto" w:fill="auto"/>
          </w:tcPr>
          <w:p w14:paraId="51393DF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761" w:type="dxa"/>
            <w:tcBorders>
              <w:top w:val="nil"/>
              <w:left w:val="single" w:sz="4" w:space="0" w:color="auto"/>
              <w:bottom w:val="single" w:sz="4" w:space="0" w:color="auto"/>
              <w:right w:val="single" w:sz="4" w:space="0" w:color="auto"/>
            </w:tcBorders>
            <w:shd w:val="clear" w:color="auto" w:fill="auto"/>
          </w:tcPr>
          <w:p w14:paraId="1C0B03A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c>
          <w:tcPr>
            <w:tcW w:w="1486" w:type="dxa"/>
            <w:tcBorders>
              <w:top w:val="nil"/>
              <w:left w:val="single" w:sz="4" w:space="0" w:color="auto"/>
              <w:bottom w:val="single" w:sz="4" w:space="0" w:color="auto"/>
              <w:right w:val="single" w:sz="4" w:space="0" w:color="auto"/>
            </w:tcBorders>
            <w:shd w:val="clear" w:color="auto" w:fill="auto"/>
          </w:tcPr>
          <w:p w14:paraId="6D97C5C1"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szCs w:val="18"/>
                <w:highlight w:val="lightGray"/>
                <w:lang w:val="en-GB"/>
              </w:rPr>
            </w:pPr>
          </w:p>
        </w:tc>
      </w:tr>
      <w:tr w:rsidR="00D15C51" w:rsidRPr="00D15C51" w14:paraId="54CD10C6"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13C34B2"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eastAsia="zh-CN"/>
              </w:rPr>
            </w:pPr>
            <w:r w:rsidRPr="00D15C51">
              <w:rPr>
                <w:rFonts w:ascii="Arial" w:eastAsia="Times New Roman" w:hAnsi="Arial"/>
                <w:position w:val="-12"/>
                <w:sz w:val="18"/>
                <w:highlight w:val="lightGray"/>
                <w:lang w:val="en-GB"/>
              </w:rPr>
              <w:object w:dxaOrig="310" w:dyaOrig="310" w14:anchorId="74602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v:imagedata r:id="rId8" o:title=""/>
                </v:shape>
                <o:OLEObject Type="Embed" ProgID="Equation.3" ShapeID="_x0000_i1025" DrawAspect="Content" ObjectID="_1815585507" r:id="rId9"/>
              </w:object>
            </w:r>
            <w:r w:rsidRPr="00D15C51">
              <w:rPr>
                <w:rFonts w:ascii="Arial" w:eastAsia="Times New Roman" w:hAnsi="Arial"/>
                <w:sz w:val="18"/>
                <w:highlight w:val="lightGray"/>
                <w:vertAlign w:val="superscript"/>
                <w:lang w:val="en-GB"/>
              </w:rPr>
              <w:t>Note</w:t>
            </w:r>
            <w:r w:rsidRPr="00D15C51">
              <w:rPr>
                <w:rFonts w:ascii="Arial" w:eastAsia="Times New Roman" w:hAnsi="Arial" w:hint="eastAsia"/>
                <w:sz w:val="18"/>
                <w:highlight w:val="lightGray"/>
                <w:vertAlign w:val="superscript"/>
                <w:lang w:val="en-GB" w:eastAsia="zh-CN"/>
              </w:rPr>
              <w:t>3</w:t>
            </w:r>
          </w:p>
        </w:tc>
        <w:tc>
          <w:tcPr>
            <w:tcW w:w="756" w:type="dxa"/>
            <w:tcBorders>
              <w:top w:val="single" w:sz="4" w:space="0" w:color="auto"/>
              <w:left w:val="single" w:sz="4" w:space="0" w:color="auto"/>
              <w:bottom w:val="single" w:sz="4" w:space="0" w:color="auto"/>
              <w:right w:val="single" w:sz="4" w:space="0" w:color="auto"/>
            </w:tcBorders>
          </w:tcPr>
          <w:p w14:paraId="3DBE5A5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dBm/</w:t>
            </w:r>
            <w:r w:rsidRPr="00D15C51">
              <w:rPr>
                <w:rFonts w:ascii="Arial" w:eastAsia="Times New Roman" w:hAnsi="Arial" w:hint="eastAsia"/>
                <w:sz w:val="18"/>
                <w:highlight w:val="lightGray"/>
                <w:lang w:val="en-GB" w:eastAsia="zh-CN"/>
              </w:rPr>
              <w:br/>
            </w:r>
            <w:r w:rsidRPr="00D15C51">
              <w:rPr>
                <w:rFonts w:ascii="Arial" w:eastAsia="Times New Roman" w:hAnsi="Arial"/>
                <w:sz w:val="18"/>
                <w:highlight w:val="lightGray"/>
                <w:lang w:val="en-GB"/>
              </w:rPr>
              <w:t>15 kHz</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4A9BC47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sz w:val="18"/>
                <w:highlight w:val="lightGray"/>
                <w:lang w:val="en-GB"/>
              </w:rPr>
              <w:t>-98</w:t>
            </w:r>
          </w:p>
        </w:tc>
      </w:tr>
      <w:tr w:rsidR="00D15C51" w:rsidRPr="00D15C51" w14:paraId="31771D7B" w14:textId="77777777" w:rsidTr="006539E8">
        <w:trPr>
          <w:jc w:val="center"/>
        </w:trPr>
        <w:tc>
          <w:tcPr>
            <w:tcW w:w="3975" w:type="dxa"/>
            <w:gridSpan w:val="2"/>
            <w:tcBorders>
              <w:top w:val="single" w:sz="4" w:space="0" w:color="auto"/>
              <w:left w:val="single" w:sz="4" w:space="0" w:color="auto"/>
              <w:right w:val="single" w:sz="4" w:space="0" w:color="auto"/>
            </w:tcBorders>
            <w:shd w:val="clear" w:color="auto" w:fill="auto"/>
          </w:tcPr>
          <w:p w14:paraId="5A096C52"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eastAsia="zh-CN"/>
              </w:rPr>
            </w:pPr>
            <w:r w:rsidRPr="00D15C51">
              <w:rPr>
                <w:rFonts w:ascii="Arial" w:eastAsia="Times New Roman" w:hAnsi="Arial"/>
                <w:position w:val="-12"/>
                <w:sz w:val="18"/>
                <w:highlight w:val="lightGray"/>
                <w:lang w:val="en-GB"/>
              </w:rPr>
              <w:object w:dxaOrig="310" w:dyaOrig="310" w14:anchorId="26D66755">
                <v:shape id="_x0000_i1026" type="#_x0000_t75" style="width:15.65pt;height:15.65pt" o:ole="">
                  <v:imagedata r:id="rId8" o:title=""/>
                </v:shape>
                <o:OLEObject Type="Embed" ProgID="Equation.3" ShapeID="_x0000_i1026" DrawAspect="Content" ObjectID="_1815585508" r:id="rId10"/>
              </w:object>
            </w:r>
            <w:r w:rsidRPr="00D15C51">
              <w:rPr>
                <w:rFonts w:ascii="Arial" w:eastAsia="Times New Roman" w:hAnsi="Arial"/>
                <w:sz w:val="18"/>
                <w:highlight w:val="lightGray"/>
                <w:vertAlign w:val="superscript"/>
                <w:lang w:val="en-GB"/>
              </w:rPr>
              <w:t>Note</w:t>
            </w:r>
            <w:r w:rsidRPr="00D15C51">
              <w:rPr>
                <w:rFonts w:ascii="Arial" w:eastAsia="Times New Roman" w:hAnsi="Arial" w:hint="eastAsia"/>
                <w:sz w:val="18"/>
                <w:highlight w:val="lightGray"/>
                <w:vertAlign w:val="superscript"/>
                <w:lang w:val="en-GB" w:eastAsia="zh-CN"/>
              </w:rPr>
              <w:t>3</w:t>
            </w:r>
          </w:p>
        </w:tc>
        <w:tc>
          <w:tcPr>
            <w:tcW w:w="756" w:type="dxa"/>
            <w:tcBorders>
              <w:top w:val="single" w:sz="4" w:space="0" w:color="auto"/>
              <w:left w:val="single" w:sz="4" w:space="0" w:color="auto"/>
              <w:right w:val="single" w:sz="4" w:space="0" w:color="auto"/>
            </w:tcBorders>
            <w:shd w:val="clear" w:color="auto" w:fill="auto"/>
            <w:vAlign w:val="center"/>
          </w:tcPr>
          <w:p w14:paraId="368D7150"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dBm/</w:t>
            </w:r>
            <w:r w:rsidRPr="00D15C51">
              <w:rPr>
                <w:rFonts w:ascii="Arial" w:eastAsia="Times New Roman" w:hAnsi="Arial" w:hint="eastAsia"/>
                <w:sz w:val="18"/>
                <w:highlight w:val="lightGray"/>
                <w:lang w:val="en-GB" w:eastAsia="zh-CN"/>
              </w:rPr>
              <w:br/>
            </w:r>
            <w:r w:rsidRPr="00D15C51">
              <w:rPr>
                <w:rFonts w:ascii="Arial" w:eastAsia="Times New Roman" w:hAnsi="Arial"/>
                <w:sz w:val="18"/>
                <w:highlight w:val="lightGray"/>
                <w:lang w:val="en-GB"/>
              </w:rPr>
              <w:t>SCS</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6B40D6A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sz w:val="18"/>
                <w:highlight w:val="lightGray"/>
                <w:lang w:val="en-GB"/>
              </w:rPr>
              <w:t>-98</w:t>
            </w:r>
          </w:p>
        </w:tc>
      </w:tr>
      <w:tr w:rsidR="00D15C51" w:rsidRPr="00D15C51" w14:paraId="794DDEA3"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1B2D1AC"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i/>
                <w:sz w:val="18"/>
                <w:highlight w:val="lightGray"/>
                <w:lang w:val="en-GB"/>
              </w:rPr>
            </w:pPr>
            <w:r w:rsidRPr="00D15C51">
              <w:rPr>
                <w:rFonts w:ascii="Arial" w:eastAsia="Times New Roman" w:hAnsi="Arial"/>
                <w:i/>
                <w:position w:val="-12"/>
                <w:sz w:val="18"/>
                <w:highlight w:val="lightGray"/>
                <w:lang w:val="en-GB"/>
              </w:rPr>
              <w:object w:dxaOrig="620" w:dyaOrig="310" w14:anchorId="0A46F73B">
                <v:shape id="_x0000_i1027" type="#_x0000_t75" style="width:31.3pt;height:15.65pt" o:ole="">
                  <v:imagedata r:id="rId11" o:title=""/>
                </v:shape>
                <o:OLEObject Type="Embed" ProgID="Equation.3" ShapeID="_x0000_i1027" DrawAspect="Content" ObjectID="_1815585509" r:id="rId12"/>
              </w:object>
            </w:r>
          </w:p>
        </w:tc>
        <w:tc>
          <w:tcPr>
            <w:tcW w:w="756" w:type="dxa"/>
            <w:tcBorders>
              <w:top w:val="single" w:sz="4" w:space="0" w:color="auto"/>
              <w:left w:val="single" w:sz="4" w:space="0" w:color="auto"/>
              <w:bottom w:val="single" w:sz="4" w:space="0" w:color="auto"/>
              <w:right w:val="single" w:sz="4" w:space="0" w:color="auto"/>
            </w:tcBorders>
          </w:tcPr>
          <w:p w14:paraId="04229319"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dB</w:t>
            </w:r>
          </w:p>
        </w:tc>
        <w:tc>
          <w:tcPr>
            <w:tcW w:w="1444" w:type="dxa"/>
            <w:tcBorders>
              <w:top w:val="single" w:sz="4" w:space="0" w:color="auto"/>
              <w:left w:val="single" w:sz="4" w:space="0" w:color="auto"/>
              <w:bottom w:val="single" w:sz="4" w:space="0" w:color="auto"/>
              <w:right w:val="single" w:sz="4" w:space="0" w:color="auto"/>
            </w:tcBorders>
            <w:vAlign w:val="center"/>
          </w:tcPr>
          <w:p w14:paraId="3D71D0DE"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8</w:t>
            </w:r>
          </w:p>
        </w:tc>
        <w:tc>
          <w:tcPr>
            <w:tcW w:w="778" w:type="dxa"/>
            <w:tcBorders>
              <w:top w:val="single" w:sz="4" w:space="0" w:color="auto"/>
              <w:left w:val="single" w:sz="4" w:space="0" w:color="auto"/>
              <w:bottom w:val="single" w:sz="4" w:space="0" w:color="auto"/>
              <w:right w:val="single" w:sz="4" w:space="0" w:color="auto"/>
            </w:tcBorders>
            <w:vAlign w:val="center"/>
          </w:tcPr>
          <w:p w14:paraId="5266A39F"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469FF5D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01A6DBE0"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8</w:t>
            </w:r>
          </w:p>
        </w:tc>
      </w:tr>
      <w:tr w:rsidR="00D15C51" w:rsidRPr="00D15C51" w14:paraId="6F0858CE"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3B63113F"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position w:val="-12"/>
                <w:sz w:val="18"/>
                <w:highlight w:val="lightGray"/>
                <w:lang w:val="en-GB"/>
              </w:rPr>
              <w:object w:dxaOrig="809" w:dyaOrig="310" w14:anchorId="5F87539F">
                <v:shape id="_x0000_i1028" type="#_x0000_t75" style="width:40.7pt;height:15.65pt" o:ole="">
                  <v:imagedata r:id="rId13" o:title=""/>
                </v:shape>
                <o:OLEObject Type="Embed" ProgID="Equation.3" ShapeID="_x0000_i1028" DrawAspect="Content" ObjectID="_1815585510" r:id="rId14"/>
              </w:object>
            </w:r>
          </w:p>
        </w:tc>
        <w:tc>
          <w:tcPr>
            <w:tcW w:w="756" w:type="dxa"/>
            <w:tcBorders>
              <w:top w:val="single" w:sz="4" w:space="0" w:color="auto"/>
              <w:left w:val="single" w:sz="4" w:space="0" w:color="auto"/>
              <w:bottom w:val="single" w:sz="4" w:space="0" w:color="auto"/>
              <w:right w:val="single" w:sz="4" w:space="0" w:color="auto"/>
            </w:tcBorders>
          </w:tcPr>
          <w:p w14:paraId="629970D5"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dB</w:t>
            </w:r>
          </w:p>
        </w:tc>
        <w:tc>
          <w:tcPr>
            <w:tcW w:w="1444" w:type="dxa"/>
            <w:tcBorders>
              <w:top w:val="single" w:sz="4" w:space="0" w:color="auto"/>
              <w:left w:val="single" w:sz="4" w:space="0" w:color="auto"/>
              <w:bottom w:val="single" w:sz="4" w:space="0" w:color="auto"/>
              <w:right w:val="single" w:sz="4" w:space="0" w:color="auto"/>
            </w:tcBorders>
            <w:vAlign w:val="center"/>
          </w:tcPr>
          <w:p w14:paraId="338A7824"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8</w:t>
            </w:r>
          </w:p>
        </w:tc>
        <w:tc>
          <w:tcPr>
            <w:tcW w:w="778" w:type="dxa"/>
            <w:tcBorders>
              <w:top w:val="single" w:sz="4" w:space="0" w:color="auto"/>
              <w:left w:val="single" w:sz="4" w:space="0" w:color="auto"/>
              <w:bottom w:val="single" w:sz="4" w:space="0" w:color="auto"/>
              <w:right w:val="single" w:sz="4" w:space="0" w:color="auto"/>
            </w:tcBorders>
            <w:vAlign w:val="center"/>
          </w:tcPr>
          <w:p w14:paraId="622FD1F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5F970F94"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413D7D9A"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8</w:t>
            </w:r>
          </w:p>
        </w:tc>
      </w:tr>
      <w:tr w:rsidR="00D15C51" w:rsidRPr="00D15C51" w14:paraId="50F4D2CC" w14:textId="77777777" w:rsidTr="006539E8">
        <w:trPr>
          <w:jc w:val="center"/>
        </w:trPr>
        <w:tc>
          <w:tcPr>
            <w:tcW w:w="3975" w:type="dxa"/>
            <w:gridSpan w:val="2"/>
            <w:tcBorders>
              <w:top w:val="single" w:sz="4" w:space="0" w:color="auto"/>
              <w:left w:val="single" w:sz="4" w:space="0" w:color="auto"/>
              <w:bottom w:val="nil"/>
              <w:right w:val="single" w:sz="4" w:space="0" w:color="auto"/>
            </w:tcBorders>
            <w:shd w:val="clear" w:color="auto" w:fill="auto"/>
          </w:tcPr>
          <w:p w14:paraId="2E43CB33"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SSB_RP</w:t>
            </w:r>
          </w:p>
        </w:tc>
        <w:tc>
          <w:tcPr>
            <w:tcW w:w="756" w:type="dxa"/>
            <w:tcBorders>
              <w:top w:val="single" w:sz="4" w:space="0" w:color="auto"/>
              <w:left w:val="single" w:sz="4" w:space="0" w:color="auto"/>
              <w:bottom w:val="single" w:sz="4" w:space="0" w:color="auto"/>
              <w:right w:val="single" w:sz="4" w:space="0" w:color="auto"/>
            </w:tcBorders>
          </w:tcPr>
          <w:p w14:paraId="79D740CF"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dBm/</w:t>
            </w:r>
            <w:r w:rsidRPr="00D15C51">
              <w:rPr>
                <w:rFonts w:ascii="Arial" w:eastAsia="Times New Roman" w:hAnsi="Arial" w:hint="eastAsia"/>
                <w:sz w:val="18"/>
                <w:highlight w:val="lightGray"/>
                <w:lang w:val="en-GB" w:eastAsia="zh-CN"/>
              </w:rPr>
              <w:br/>
            </w:r>
            <w:r w:rsidRPr="00D15C51">
              <w:rPr>
                <w:rFonts w:ascii="Arial" w:eastAsia="Times New Roman" w:hAnsi="Arial"/>
                <w:sz w:val="18"/>
                <w:highlight w:val="lightGray"/>
                <w:lang w:val="en-GB"/>
              </w:rPr>
              <w:t>SCS</w:t>
            </w:r>
          </w:p>
        </w:tc>
        <w:tc>
          <w:tcPr>
            <w:tcW w:w="1444" w:type="dxa"/>
            <w:tcBorders>
              <w:top w:val="single" w:sz="4" w:space="0" w:color="auto"/>
              <w:left w:val="single" w:sz="4" w:space="0" w:color="auto"/>
              <w:bottom w:val="single" w:sz="4" w:space="0" w:color="auto"/>
              <w:right w:val="single" w:sz="4" w:space="0" w:color="auto"/>
            </w:tcBorders>
            <w:vAlign w:val="center"/>
          </w:tcPr>
          <w:p w14:paraId="51DE4ADF"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-90</w:t>
            </w:r>
          </w:p>
        </w:tc>
        <w:tc>
          <w:tcPr>
            <w:tcW w:w="778" w:type="dxa"/>
            <w:tcBorders>
              <w:top w:val="single" w:sz="4" w:space="0" w:color="auto"/>
              <w:left w:val="single" w:sz="4" w:space="0" w:color="auto"/>
              <w:bottom w:val="single" w:sz="4" w:space="0" w:color="auto"/>
              <w:right w:val="single" w:sz="4" w:space="0" w:color="auto"/>
            </w:tcBorders>
            <w:vAlign w:val="center"/>
          </w:tcPr>
          <w:p w14:paraId="57EB28A6"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-Infinity</w:t>
            </w:r>
          </w:p>
        </w:tc>
        <w:tc>
          <w:tcPr>
            <w:tcW w:w="761" w:type="dxa"/>
            <w:tcBorders>
              <w:top w:val="single" w:sz="4" w:space="0" w:color="auto"/>
              <w:left w:val="single" w:sz="4" w:space="0" w:color="auto"/>
              <w:bottom w:val="single" w:sz="4" w:space="0" w:color="auto"/>
              <w:right w:val="single" w:sz="4" w:space="0" w:color="auto"/>
            </w:tcBorders>
            <w:vAlign w:val="center"/>
          </w:tcPr>
          <w:p w14:paraId="738347C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0E64ED6B"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D15C51">
              <w:rPr>
                <w:rFonts w:ascii="Arial" w:eastAsia="Times New Roman" w:hAnsi="Arial" w:hint="eastAsia"/>
                <w:sz w:val="18"/>
                <w:highlight w:val="lightGray"/>
                <w:lang w:val="en-GB" w:eastAsia="zh-CN"/>
              </w:rPr>
              <w:t>-90</w:t>
            </w:r>
          </w:p>
        </w:tc>
      </w:tr>
      <w:tr w:rsidR="00D15C51" w:rsidRPr="00D15C51" w14:paraId="07DFCDBB" w14:textId="77777777" w:rsidTr="006539E8">
        <w:trPr>
          <w:jc w:val="center"/>
        </w:trPr>
        <w:tc>
          <w:tcPr>
            <w:tcW w:w="3975" w:type="dxa"/>
            <w:gridSpan w:val="2"/>
            <w:tcBorders>
              <w:top w:val="single" w:sz="4" w:space="0" w:color="auto"/>
              <w:left w:val="single" w:sz="4" w:space="0" w:color="auto"/>
              <w:bottom w:val="nil"/>
              <w:right w:val="single" w:sz="4" w:space="0" w:color="auto"/>
            </w:tcBorders>
            <w:shd w:val="clear" w:color="auto" w:fill="auto"/>
            <w:vAlign w:val="center"/>
          </w:tcPr>
          <w:p w14:paraId="5B47CD66"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eastAsia="zh-CN"/>
              </w:rPr>
            </w:pPr>
            <w:r w:rsidRPr="00D15C51">
              <w:rPr>
                <w:rFonts w:ascii="Arial" w:eastAsia="Times New Roman" w:hAnsi="Arial"/>
                <w:sz w:val="18"/>
                <w:highlight w:val="lightGray"/>
                <w:lang w:val="en-GB"/>
              </w:rPr>
              <w:t>Io</w:t>
            </w:r>
            <w:r w:rsidRPr="00D15C51">
              <w:rPr>
                <w:rFonts w:ascii="Arial" w:eastAsia="Times New Roman" w:hAnsi="Arial"/>
                <w:sz w:val="18"/>
                <w:highlight w:val="lightGray"/>
                <w:vertAlign w:val="superscript"/>
                <w:lang w:val="en-GB"/>
              </w:rPr>
              <w:t>Note</w:t>
            </w:r>
            <w:r w:rsidRPr="00D15C51">
              <w:rPr>
                <w:rFonts w:ascii="Arial" w:eastAsia="Times New Roman" w:hAnsi="Arial" w:hint="eastAsia"/>
                <w:sz w:val="18"/>
                <w:highlight w:val="lightGray"/>
                <w:vertAlign w:val="superscript"/>
                <w:lang w:val="en-GB" w:eastAsia="zh-CN"/>
              </w:rPr>
              <w:t>4</w:t>
            </w:r>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14:paraId="6C9FB47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dBm/</w:t>
            </w:r>
            <w:r w:rsidRPr="00D15C51">
              <w:rPr>
                <w:rFonts w:ascii="Arial" w:eastAsia="Times New Roman" w:hAnsi="Arial" w:hint="eastAsia"/>
                <w:sz w:val="18"/>
                <w:highlight w:val="lightGray"/>
                <w:lang w:val="en-GB" w:eastAsia="zh-CN"/>
              </w:rPr>
              <w:br/>
            </w:r>
            <w:r w:rsidRPr="00D15C51">
              <w:rPr>
                <w:rFonts w:ascii="Arial" w:eastAsia="Times New Roman" w:hAnsi="Arial"/>
                <w:sz w:val="18"/>
                <w:highlight w:val="lightGray"/>
                <w:lang w:val="en-GB"/>
              </w:rPr>
              <w:t>9.36 MHz</w:t>
            </w:r>
          </w:p>
        </w:tc>
        <w:tc>
          <w:tcPr>
            <w:tcW w:w="1444" w:type="dxa"/>
            <w:tcBorders>
              <w:top w:val="single" w:sz="4" w:space="0" w:color="auto"/>
              <w:left w:val="single" w:sz="4" w:space="0" w:color="auto"/>
              <w:bottom w:val="single" w:sz="4" w:space="0" w:color="auto"/>
              <w:right w:val="single" w:sz="4" w:space="0" w:color="auto"/>
            </w:tcBorders>
            <w:vAlign w:val="center"/>
          </w:tcPr>
          <w:p w14:paraId="45DB477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-61.41</w:t>
            </w:r>
          </w:p>
        </w:tc>
        <w:tc>
          <w:tcPr>
            <w:tcW w:w="778" w:type="dxa"/>
            <w:tcBorders>
              <w:top w:val="single" w:sz="4" w:space="0" w:color="auto"/>
              <w:left w:val="single" w:sz="4" w:space="0" w:color="auto"/>
              <w:bottom w:val="single" w:sz="4" w:space="0" w:color="auto"/>
              <w:right w:val="single" w:sz="4" w:space="0" w:color="auto"/>
            </w:tcBorders>
            <w:vAlign w:val="center"/>
          </w:tcPr>
          <w:p w14:paraId="0850B0F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-61.41</w:t>
            </w:r>
          </w:p>
        </w:tc>
        <w:tc>
          <w:tcPr>
            <w:tcW w:w="761" w:type="dxa"/>
            <w:tcBorders>
              <w:top w:val="single" w:sz="4" w:space="0" w:color="auto"/>
              <w:left w:val="single" w:sz="4" w:space="0" w:color="auto"/>
              <w:bottom w:val="single" w:sz="4" w:space="0" w:color="auto"/>
              <w:right w:val="single" w:sz="4" w:space="0" w:color="auto"/>
            </w:tcBorders>
            <w:vAlign w:val="center"/>
          </w:tcPr>
          <w:p w14:paraId="1AA1B153"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-61.41</w:t>
            </w:r>
          </w:p>
        </w:tc>
        <w:tc>
          <w:tcPr>
            <w:tcW w:w="1486" w:type="dxa"/>
            <w:tcBorders>
              <w:top w:val="single" w:sz="4" w:space="0" w:color="auto"/>
              <w:left w:val="single" w:sz="4" w:space="0" w:color="auto"/>
              <w:bottom w:val="single" w:sz="4" w:space="0" w:color="auto"/>
              <w:right w:val="single" w:sz="4" w:space="0" w:color="auto"/>
            </w:tcBorders>
            <w:vAlign w:val="center"/>
          </w:tcPr>
          <w:p w14:paraId="481C7C77"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-61.41</w:t>
            </w:r>
          </w:p>
        </w:tc>
      </w:tr>
      <w:tr w:rsidR="00D15C51" w:rsidRPr="00D15C51" w14:paraId="1FF1C146" w14:textId="77777777" w:rsidTr="006539E8">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FE43303" w14:textId="77777777" w:rsidR="00D15C51" w:rsidRPr="00D15C51" w:rsidRDefault="00D15C51" w:rsidP="00D15C51">
            <w:pPr>
              <w:overflowPunct w:val="0"/>
              <w:autoSpaceDE w:val="0"/>
              <w:autoSpaceDN w:val="0"/>
              <w:adjustRightInd w:val="0"/>
              <w:spacing w:after="0"/>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Propagation condition</w:t>
            </w:r>
          </w:p>
        </w:tc>
        <w:tc>
          <w:tcPr>
            <w:tcW w:w="756" w:type="dxa"/>
            <w:tcBorders>
              <w:top w:val="single" w:sz="4" w:space="0" w:color="auto"/>
              <w:left w:val="single" w:sz="4" w:space="0" w:color="auto"/>
              <w:bottom w:val="single" w:sz="4" w:space="0" w:color="auto"/>
              <w:right w:val="single" w:sz="4" w:space="0" w:color="auto"/>
            </w:tcBorders>
          </w:tcPr>
          <w:p w14:paraId="6085B6C8"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highlight w:val="lightGray"/>
                <w:lang w:val="en-GB"/>
              </w:rPr>
            </w:pPr>
            <w:r w:rsidRPr="00D15C51">
              <w:rPr>
                <w:rFonts w:ascii="Arial" w:eastAsia="Times New Roman" w:hAnsi="Arial" w:cs="Arial"/>
                <w:sz w:val="18"/>
                <w:highlight w:val="lightGray"/>
                <w:lang w:val="en-GB"/>
              </w:rPr>
              <w:t>-</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04C1F572" w14:textId="77777777" w:rsidR="00D15C51" w:rsidRPr="00D15C51" w:rsidRDefault="00D15C51" w:rsidP="00D15C51">
            <w:pPr>
              <w:overflowPunct w:val="0"/>
              <w:autoSpaceDE w:val="0"/>
              <w:autoSpaceDN w:val="0"/>
              <w:adjustRightInd w:val="0"/>
              <w:spacing w:after="0"/>
              <w:jc w:val="center"/>
              <w:textAlignment w:val="baseline"/>
              <w:rPr>
                <w:rFonts w:ascii="Arial" w:eastAsia="Times New Roman" w:hAnsi="Arial" w:cs="Arial"/>
                <w:sz w:val="18"/>
                <w:highlight w:val="lightGray"/>
                <w:lang w:val="en-GB"/>
              </w:rPr>
            </w:pPr>
            <w:r w:rsidRPr="00D15C51">
              <w:rPr>
                <w:rFonts w:ascii="Arial" w:eastAsia="Times New Roman" w:hAnsi="Arial" w:cs="Arial"/>
                <w:sz w:val="18"/>
                <w:highlight w:val="lightGray"/>
                <w:lang w:val="en-GB"/>
              </w:rPr>
              <w:t>AWGN</w:t>
            </w:r>
          </w:p>
        </w:tc>
      </w:tr>
      <w:tr w:rsidR="00D15C51" w:rsidRPr="00D15C51" w14:paraId="75E3F782" w14:textId="77777777" w:rsidTr="006539E8">
        <w:trPr>
          <w:jc w:val="center"/>
        </w:trPr>
        <w:tc>
          <w:tcPr>
            <w:tcW w:w="9200" w:type="dxa"/>
            <w:gridSpan w:val="7"/>
            <w:tcBorders>
              <w:top w:val="single" w:sz="4" w:space="0" w:color="auto"/>
              <w:left w:val="single" w:sz="4" w:space="0" w:color="auto"/>
              <w:bottom w:val="single" w:sz="4" w:space="0" w:color="auto"/>
              <w:right w:val="single" w:sz="4" w:space="0" w:color="auto"/>
            </w:tcBorders>
          </w:tcPr>
          <w:p w14:paraId="18907060" w14:textId="77777777" w:rsidR="00D15C51" w:rsidRPr="00D15C51" w:rsidRDefault="00D15C51" w:rsidP="00D15C51">
            <w:pPr>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NOTE 1:</w:t>
            </w:r>
            <w:r w:rsidRPr="00D15C51">
              <w:rPr>
                <w:rFonts w:ascii="Arial" w:eastAsia="Times New Roman" w:hAnsi="Arial"/>
                <w:sz w:val="18"/>
                <w:highlight w:val="lightGray"/>
                <w:lang w:val="en-GB"/>
              </w:rPr>
              <w:tab/>
            </w:r>
            <w:r w:rsidRPr="00D15C51">
              <w:rPr>
                <w:rFonts w:ascii="Arial" w:eastAsia="Times New Roman" w:hAnsi="Arial" w:hint="eastAsia"/>
                <w:sz w:val="18"/>
                <w:highlight w:val="lightGray"/>
                <w:lang w:val="en-GB" w:eastAsia="zh-CN"/>
              </w:rPr>
              <w:t>Cell 1 and Cell 2 have same PCI. Satellite serving for Cell 1 and Satellite serving for Cell 2 are two different NGSO satellites.</w:t>
            </w:r>
          </w:p>
          <w:p w14:paraId="7833D376" w14:textId="77777777" w:rsidR="00D15C51" w:rsidRPr="00D15C51" w:rsidRDefault="00D15C51" w:rsidP="00D15C51">
            <w:pPr>
              <w:overflowPunct w:val="0"/>
              <w:autoSpaceDE w:val="0"/>
              <w:autoSpaceDN w:val="0"/>
              <w:adjustRightInd w:val="0"/>
              <w:spacing w:after="0"/>
              <w:ind w:left="851" w:hanging="851"/>
              <w:textAlignment w:val="baseline"/>
              <w:rPr>
                <w:rFonts w:ascii="Arial" w:eastAsia="Times New Roman" w:hAnsi="Arial"/>
                <w:sz w:val="18"/>
                <w:highlight w:val="lightGray"/>
                <w:lang w:val="en-GB" w:eastAsia="zh-CN"/>
              </w:rPr>
            </w:pPr>
            <w:r w:rsidRPr="00D15C51">
              <w:rPr>
                <w:rFonts w:ascii="Arial" w:eastAsia="Times New Roman" w:hAnsi="Arial"/>
                <w:sz w:val="18"/>
                <w:highlight w:val="lightGray"/>
                <w:lang w:val="en-GB"/>
              </w:rPr>
              <w:t xml:space="preserve">NOTE </w:t>
            </w:r>
            <w:r w:rsidRPr="00D15C51">
              <w:rPr>
                <w:rFonts w:ascii="Arial" w:eastAsia="Times New Roman" w:hAnsi="Arial" w:hint="eastAsia"/>
                <w:sz w:val="18"/>
                <w:highlight w:val="lightGray"/>
                <w:lang w:val="en-GB" w:eastAsia="zh-CN"/>
              </w:rPr>
              <w:t>2</w:t>
            </w:r>
            <w:r w:rsidRPr="00D15C51">
              <w:rPr>
                <w:rFonts w:ascii="Arial" w:eastAsia="Times New Roman" w:hAnsi="Arial"/>
                <w:sz w:val="18"/>
                <w:highlight w:val="lightGray"/>
                <w:lang w:val="en-GB"/>
              </w:rPr>
              <w:t>:</w:t>
            </w:r>
            <w:r w:rsidRPr="00D15C51">
              <w:rPr>
                <w:rFonts w:ascii="Arial" w:eastAsia="Times New Roman" w:hAnsi="Arial"/>
                <w:sz w:val="18"/>
                <w:highlight w:val="lightGray"/>
                <w:lang w:val="en-GB"/>
              </w:rPr>
              <w:tab/>
            </w:r>
            <w:r w:rsidRPr="00D15C51">
              <w:rPr>
                <w:rFonts w:ascii="Arial" w:eastAsia="Times New Roman" w:hAnsi="Arial"/>
                <w:snapToGrid w:val="0"/>
                <w:sz w:val="18"/>
                <w:highlight w:val="lightGray"/>
                <w:lang w:val="en-GB" w:eastAsia="ko-KR"/>
              </w:rPr>
              <w:t xml:space="preserve">SSB transmit timing from TE should fit the SSB-timeOffset and the nominal </w:t>
            </w:r>
            <w:r w:rsidRPr="00D15C51">
              <w:rPr>
                <w:rFonts w:ascii="Arial" w:eastAsia="Times New Roman" w:hAnsi="Arial" w:hint="eastAsia"/>
                <w:snapToGrid w:val="0"/>
                <w:sz w:val="18"/>
                <w:highlight w:val="lightGray"/>
                <w:lang w:val="en-GB" w:eastAsia="zh-CN"/>
              </w:rPr>
              <w:t xml:space="preserve">propagation delay difference between serving satellite and target satellite. The </w:t>
            </w:r>
            <w:r w:rsidRPr="00D15C51">
              <w:rPr>
                <w:rFonts w:ascii="Arial" w:eastAsia="Times New Roman" w:hAnsi="Arial"/>
                <w:snapToGrid w:val="0"/>
                <w:sz w:val="18"/>
                <w:highlight w:val="lightGray"/>
                <w:lang w:val="en-GB" w:eastAsia="ko-KR"/>
              </w:rPr>
              <w:t>nominal</w:t>
            </w:r>
            <w:r w:rsidRPr="00D15C51">
              <w:rPr>
                <w:rFonts w:ascii="Arial" w:eastAsia="Times New Roman" w:hAnsi="Arial" w:hint="eastAsia"/>
                <w:snapToGrid w:val="0"/>
                <w:sz w:val="18"/>
                <w:highlight w:val="lightGray"/>
                <w:lang w:val="en-GB" w:eastAsia="zh-CN"/>
              </w:rPr>
              <w:t xml:space="preserve"> propagation delay is counted from the SSB-TimeOffset reference point to UE, which based on satellite locations and UE location known to the TE in this test case.</w:t>
            </w:r>
          </w:p>
          <w:p w14:paraId="774445BB" w14:textId="77777777" w:rsidR="00D15C51" w:rsidRPr="00D15C51" w:rsidRDefault="00D15C51" w:rsidP="00D15C51">
            <w:pPr>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 xml:space="preserve">NOTE </w:t>
            </w:r>
            <w:r w:rsidRPr="00D15C51">
              <w:rPr>
                <w:rFonts w:ascii="Arial" w:eastAsia="Times New Roman" w:hAnsi="Arial" w:hint="eastAsia"/>
                <w:sz w:val="18"/>
                <w:highlight w:val="lightGray"/>
                <w:lang w:val="en-GB" w:eastAsia="zh-CN"/>
              </w:rPr>
              <w:t>3</w:t>
            </w:r>
            <w:r w:rsidRPr="00D15C51">
              <w:rPr>
                <w:rFonts w:ascii="Arial" w:eastAsia="Times New Roman" w:hAnsi="Arial"/>
                <w:sz w:val="18"/>
                <w:highlight w:val="lightGray"/>
                <w:lang w:val="en-GB"/>
              </w:rPr>
              <w:t>:</w:t>
            </w:r>
            <w:r w:rsidRPr="00D15C51">
              <w:rPr>
                <w:rFonts w:ascii="Arial" w:eastAsia="Times New Roman" w:hAnsi="Arial"/>
                <w:sz w:val="18"/>
                <w:highlight w:val="lightGray"/>
                <w:lang w:val="en-GB"/>
              </w:rPr>
              <w:tab/>
              <w:t xml:space="preserve">Interference from other cells and noise sources not specified in the test is assumed to be constant over subcarriers and time and shall be modelled as AWGN of appropriate power for </w:t>
            </w:r>
            <w:r w:rsidRPr="00D15C51">
              <w:rPr>
                <w:rFonts w:ascii="Arial" w:eastAsia="Times New Roman" w:hAnsi="Arial"/>
                <w:sz w:val="18"/>
                <w:highlight w:val="lightGray"/>
                <w:lang w:val="en-GB"/>
              </w:rPr>
              <w:object w:dxaOrig="310" w:dyaOrig="310" w14:anchorId="659FD5A6">
                <v:shape id="_x0000_i1029" type="#_x0000_t75" style="width:15.65pt;height:15.65pt" o:ole="">
                  <v:imagedata r:id="rId8" o:title=""/>
                </v:shape>
                <o:OLEObject Type="Embed" ProgID="Equation.3" ShapeID="_x0000_i1029" DrawAspect="Content" ObjectID="_1815585511" r:id="rId15"/>
              </w:object>
            </w:r>
            <w:r w:rsidRPr="00D15C51">
              <w:rPr>
                <w:rFonts w:ascii="Arial" w:eastAsia="Times New Roman" w:hAnsi="Arial"/>
                <w:sz w:val="18"/>
                <w:highlight w:val="lightGray"/>
                <w:lang w:val="en-GB"/>
              </w:rPr>
              <w:t xml:space="preserve"> to be fulfilled.</w:t>
            </w:r>
          </w:p>
          <w:p w14:paraId="11341E7B" w14:textId="77777777" w:rsidR="00D15C51" w:rsidRPr="00D15C51" w:rsidRDefault="00D15C51" w:rsidP="00D15C51">
            <w:pPr>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 xml:space="preserve">NOTE </w:t>
            </w:r>
            <w:r w:rsidRPr="00D15C51">
              <w:rPr>
                <w:rFonts w:ascii="Arial" w:eastAsia="Times New Roman" w:hAnsi="Arial" w:hint="eastAsia"/>
                <w:sz w:val="18"/>
                <w:highlight w:val="lightGray"/>
                <w:lang w:val="en-GB" w:eastAsia="zh-CN"/>
              </w:rPr>
              <w:t>4</w:t>
            </w:r>
            <w:r w:rsidRPr="00D15C51">
              <w:rPr>
                <w:rFonts w:ascii="Arial" w:eastAsia="Times New Roman" w:hAnsi="Arial"/>
                <w:sz w:val="18"/>
                <w:highlight w:val="lightGray"/>
                <w:lang w:val="en-GB"/>
              </w:rPr>
              <w:t>:</w:t>
            </w:r>
            <w:r w:rsidRPr="00D15C51">
              <w:rPr>
                <w:rFonts w:ascii="Arial" w:eastAsia="Times New Roman" w:hAnsi="Arial"/>
                <w:sz w:val="18"/>
                <w:highlight w:val="lightGray"/>
                <w:lang w:val="en-GB"/>
              </w:rPr>
              <w:tab/>
              <w:t>Io levels have been derived from other parameters for information purposes. They are not settable parameters themselves.</w:t>
            </w:r>
          </w:p>
          <w:p w14:paraId="17821ECA" w14:textId="77777777" w:rsidR="00D15C51" w:rsidRPr="00D15C51" w:rsidRDefault="00D15C51" w:rsidP="00D15C51">
            <w:pPr>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D15C51">
              <w:rPr>
                <w:rFonts w:ascii="Arial" w:eastAsia="Times New Roman" w:hAnsi="Arial"/>
                <w:sz w:val="18"/>
                <w:highlight w:val="lightGray"/>
                <w:lang w:val="en-GB"/>
              </w:rPr>
              <w:t xml:space="preserve">NOTE </w:t>
            </w:r>
            <w:r w:rsidRPr="00D15C51">
              <w:rPr>
                <w:rFonts w:ascii="Arial" w:eastAsia="Times New Roman" w:hAnsi="Arial" w:hint="eastAsia"/>
                <w:sz w:val="18"/>
                <w:highlight w:val="lightGray"/>
                <w:lang w:val="en-GB" w:eastAsia="zh-CN"/>
              </w:rPr>
              <w:t>5</w:t>
            </w:r>
            <w:r w:rsidRPr="00D15C51">
              <w:rPr>
                <w:rFonts w:ascii="Arial" w:eastAsia="Times New Roman" w:hAnsi="Arial"/>
                <w:sz w:val="18"/>
                <w:highlight w:val="lightGray"/>
                <w:lang w:val="en-GB"/>
              </w:rPr>
              <w:t>:</w:t>
            </w:r>
            <w:r w:rsidRPr="00D15C51">
              <w:rPr>
                <w:rFonts w:ascii="Arial" w:eastAsia="Times New Roman" w:hAnsi="Arial"/>
                <w:sz w:val="18"/>
                <w:highlight w:val="lightGray"/>
                <w:lang w:val="en-GB"/>
              </w:rPr>
              <w:tab/>
              <w:t>OCNG shall be used such that both cells are fully allocated and a constant total transmitted power spectral density is achieved for all OFDM symbols.</w:t>
            </w:r>
          </w:p>
        </w:tc>
      </w:tr>
    </w:tbl>
    <w:p w14:paraId="459B250C" w14:textId="77777777" w:rsidR="00D15C51" w:rsidRPr="00D15C51" w:rsidRDefault="00D15C51" w:rsidP="00D15C51">
      <w:pPr>
        <w:overflowPunct w:val="0"/>
        <w:autoSpaceDE w:val="0"/>
        <w:autoSpaceDN w:val="0"/>
        <w:adjustRightInd w:val="0"/>
        <w:textAlignment w:val="baseline"/>
        <w:rPr>
          <w:rFonts w:eastAsia="Times New Roman"/>
          <w:highlight w:val="lightGray"/>
          <w:lang w:val="en-GB"/>
        </w:rPr>
      </w:pPr>
    </w:p>
    <w:p w14:paraId="6BE909B5" w14:textId="77777777" w:rsidR="00D15C51" w:rsidRPr="00D15C51" w:rsidRDefault="00D15C51" w:rsidP="00D15C51">
      <w:pPr>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val="en-GB"/>
        </w:rPr>
      </w:pPr>
      <w:r w:rsidRPr="00D15C51">
        <w:rPr>
          <w:rFonts w:ascii="Arial" w:eastAsia="Times New Roman" w:hAnsi="Arial"/>
          <w:snapToGrid w:val="0"/>
          <w:sz w:val="22"/>
          <w:highlight w:val="lightGray"/>
          <w:lang w:val="en-GB"/>
        </w:rPr>
        <w:t>A.14.2.2.4.3</w:t>
      </w:r>
      <w:r w:rsidRPr="00D15C51">
        <w:rPr>
          <w:rFonts w:ascii="Arial" w:eastAsia="Times New Roman" w:hAnsi="Arial"/>
          <w:snapToGrid w:val="0"/>
          <w:sz w:val="22"/>
          <w:highlight w:val="lightGray"/>
          <w:lang w:val="en-GB"/>
        </w:rPr>
        <w:tab/>
        <w:t>Test Requirements</w:t>
      </w:r>
    </w:p>
    <w:p w14:paraId="6626687A" w14:textId="77777777" w:rsidR="00D15C51" w:rsidRPr="00D15C51" w:rsidRDefault="00D15C51" w:rsidP="00D15C51">
      <w:pPr>
        <w:overflowPunct w:val="0"/>
        <w:autoSpaceDE w:val="0"/>
        <w:autoSpaceDN w:val="0"/>
        <w:adjustRightInd w:val="0"/>
        <w:textAlignment w:val="baseline"/>
        <w:rPr>
          <w:highlight w:val="lightGray"/>
          <w:lang w:val="en-GB"/>
        </w:rPr>
      </w:pPr>
      <w:r w:rsidRPr="00D15C51">
        <w:rPr>
          <w:highlight w:val="lightGray"/>
          <w:lang w:val="en-GB"/>
        </w:rPr>
        <w:t xml:space="preserve">The UE shall start to transmit the PRACH to Cell 2 less than </w:t>
      </w:r>
      <w:r w:rsidRPr="00D15C51">
        <w:rPr>
          <w:rFonts w:eastAsia="SimSun" w:hint="eastAsia"/>
          <w:highlight w:val="lightGray"/>
          <w:lang w:val="en-GB" w:eastAsia="zh-CN"/>
        </w:rPr>
        <w:t>52.5</w:t>
      </w:r>
      <w:r w:rsidRPr="00D15C51">
        <w:rPr>
          <w:highlight w:val="lightGray"/>
          <w:lang w:val="en-GB"/>
        </w:rPr>
        <w:t xml:space="preserve"> ms from the beginning of time period T</w:t>
      </w:r>
      <w:r w:rsidRPr="00D15C51">
        <w:rPr>
          <w:rFonts w:eastAsia="SimSun" w:hint="eastAsia"/>
          <w:highlight w:val="lightGray"/>
          <w:lang w:val="en-GB" w:eastAsia="zh-CN"/>
        </w:rPr>
        <w:t>2</w:t>
      </w:r>
      <w:r w:rsidRPr="00D15C51">
        <w:rPr>
          <w:highlight w:val="lightGray"/>
          <w:lang w:val="en-GB"/>
        </w:rPr>
        <w:t>.</w:t>
      </w:r>
    </w:p>
    <w:p w14:paraId="6A82F6BF" w14:textId="77777777" w:rsidR="00D15C51" w:rsidRPr="00D15C51" w:rsidRDefault="00D15C51" w:rsidP="00D15C51">
      <w:pPr>
        <w:overflowPunct w:val="0"/>
        <w:autoSpaceDE w:val="0"/>
        <w:autoSpaceDN w:val="0"/>
        <w:adjustRightInd w:val="0"/>
        <w:textAlignment w:val="baseline"/>
        <w:rPr>
          <w:rFonts w:eastAsia="Times New Roman"/>
          <w:highlight w:val="lightGray"/>
          <w:lang w:val="en-GB"/>
        </w:rPr>
      </w:pPr>
      <w:r w:rsidRPr="00D15C51">
        <w:rPr>
          <w:rFonts w:eastAsia="Times New Roman"/>
          <w:highlight w:val="lightGray"/>
          <w:lang w:val="en-GB"/>
        </w:rPr>
        <w:t xml:space="preserve">The rate of correct </w:t>
      </w:r>
      <w:r w:rsidRPr="00D15C51">
        <w:rPr>
          <w:rFonts w:eastAsia="Times New Roman" w:hint="eastAsia"/>
          <w:highlight w:val="lightGray"/>
          <w:lang w:val="en-GB" w:eastAsia="zh-CN"/>
        </w:rPr>
        <w:t>satellite switch</w:t>
      </w:r>
      <w:r w:rsidRPr="00D15C51">
        <w:rPr>
          <w:rFonts w:eastAsia="Times New Roman"/>
          <w:highlight w:val="lightGray"/>
          <w:lang w:val="en-GB"/>
        </w:rPr>
        <w:t xml:space="preserve"> observed during repeated tests shall be at least 90 %.</w:t>
      </w:r>
    </w:p>
    <w:p w14:paraId="3D40E2D7" w14:textId="77777777" w:rsidR="00D15C51" w:rsidRPr="00D15C51" w:rsidRDefault="00D15C51" w:rsidP="00D15C51">
      <w:pPr>
        <w:overflowPunct w:val="0"/>
        <w:autoSpaceDE w:val="0"/>
        <w:autoSpaceDN w:val="0"/>
        <w:adjustRightInd w:val="0"/>
        <w:ind w:left="1135" w:hanging="851"/>
        <w:textAlignment w:val="baseline"/>
        <w:rPr>
          <w:rFonts w:eastAsia="Times New Roman"/>
          <w:highlight w:val="lightGray"/>
          <w:lang w:val="en-GB"/>
        </w:rPr>
      </w:pPr>
      <w:r w:rsidRPr="00D15C51">
        <w:rPr>
          <w:rFonts w:eastAsia="Times New Roman"/>
          <w:highlight w:val="lightGray"/>
          <w:lang w:val="en-GB"/>
        </w:rPr>
        <w:t>NOTE:</w:t>
      </w:r>
      <w:r w:rsidRPr="00D15C51">
        <w:rPr>
          <w:rFonts w:eastAsia="Times New Roman"/>
          <w:highlight w:val="lightGray"/>
          <w:lang w:val="en-GB"/>
        </w:rPr>
        <w:tab/>
        <w:t xml:space="preserve">The </w:t>
      </w:r>
      <w:r w:rsidRPr="00D15C51">
        <w:rPr>
          <w:rFonts w:eastAsia="Times New Roman" w:hint="eastAsia"/>
          <w:highlight w:val="lightGray"/>
          <w:lang w:val="en-GB"/>
        </w:rPr>
        <w:t>hard satellite switch with re-sync</w:t>
      </w:r>
      <w:r w:rsidRPr="00D15C51">
        <w:rPr>
          <w:rFonts w:eastAsia="Times New Roman"/>
          <w:highlight w:val="lightGray"/>
          <w:lang w:val="en-GB"/>
        </w:rPr>
        <w:t xml:space="preserve"> delay </w:t>
      </w:r>
      <w:r w:rsidRPr="00D15C51">
        <w:rPr>
          <w:rFonts w:eastAsia="SimSun" w:cs="v4.2.0"/>
          <w:highlight w:val="lightGray"/>
          <w:lang w:val="en-GB"/>
        </w:rPr>
        <w:t>D</w:t>
      </w:r>
      <w:r w:rsidRPr="00D15C51">
        <w:rPr>
          <w:rFonts w:eastAsia="SimSun" w:cs="v4.2.0"/>
          <w:highlight w:val="lightGray"/>
          <w:vertAlign w:val="subscript"/>
          <w:lang w:val="en-GB"/>
        </w:rPr>
        <w:t>switch</w:t>
      </w:r>
      <w:r w:rsidRPr="00D15C51">
        <w:rPr>
          <w:rFonts w:eastAsia="SimSun" w:cs="v4.2.0"/>
          <w:highlight w:val="lightGray"/>
          <w:vertAlign w:val="subscript"/>
          <w:lang w:val="en-GB" w:eastAsia="zh-CN"/>
        </w:rPr>
        <w:t>_unchangedPCI</w:t>
      </w:r>
      <w:r w:rsidRPr="00D15C51">
        <w:rPr>
          <w:rFonts w:eastAsia="SimSun"/>
          <w:highlight w:val="lightGray"/>
          <w:lang w:val="en-GB"/>
        </w:rPr>
        <w:t xml:space="preserve"> </w:t>
      </w:r>
      <w:r w:rsidRPr="00D15C51">
        <w:rPr>
          <w:rFonts w:eastAsia="Times New Roman"/>
          <w:highlight w:val="lightGray"/>
          <w:lang w:val="en-GB"/>
        </w:rPr>
        <w:t xml:space="preserve">can be expressed as: </w:t>
      </w:r>
      <w:r w:rsidRPr="00D15C51">
        <w:rPr>
          <w:rFonts w:eastAsia="Times New Roman"/>
          <w:bCs/>
          <w:highlight w:val="lightGray"/>
          <w:lang w:val="en-GB"/>
        </w:rPr>
        <w:t>T</w:t>
      </w:r>
      <w:r w:rsidRPr="00D15C51">
        <w:rPr>
          <w:rFonts w:eastAsia="Times New Roman"/>
          <w:bCs/>
          <w:highlight w:val="lightGray"/>
          <w:vertAlign w:val="subscript"/>
          <w:lang w:val="en-GB"/>
        </w:rPr>
        <w:t>interrupt</w:t>
      </w:r>
      <w:r w:rsidRPr="00D15C51">
        <w:rPr>
          <w:rFonts w:eastAsia="Times New Roman"/>
          <w:highlight w:val="lightGray"/>
          <w:lang w:val="en-GB"/>
        </w:rPr>
        <w:t>, where:</w:t>
      </w:r>
    </w:p>
    <w:p w14:paraId="7D4B29B1" w14:textId="77777777" w:rsidR="00D15C51" w:rsidRPr="00D15C51" w:rsidRDefault="00D15C51" w:rsidP="00D15C51">
      <w:pPr>
        <w:overflowPunct w:val="0"/>
        <w:autoSpaceDE w:val="0"/>
        <w:autoSpaceDN w:val="0"/>
        <w:adjustRightInd w:val="0"/>
        <w:ind w:left="568" w:hanging="284"/>
        <w:textAlignment w:val="baseline"/>
        <w:rPr>
          <w:rFonts w:eastAsia="Times New Roman"/>
          <w:highlight w:val="lightGray"/>
          <w:lang w:val="en-GB"/>
        </w:rPr>
      </w:pPr>
      <w:r w:rsidRPr="00D15C51">
        <w:rPr>
          <w:rFonts w:eastAsia="Times New Roman"/>
          <w:bCs/>
          <w:highlight w:val="lightGray"/>
          <w:lang w:val="en-GB"/>
        </w:rPr>
        <w:t>T</w:t>
      </w:r>
      <w:r w:rsidRPr="00D15C51">
        <w:rPr>
          <w:rFonts w:eastAsia="Times New Roman"/>
          <w:bCs/>
          <w:highlight w:val="lightGray"/>
          <w:vertAlign w:val="subscript"/>
          <w:lang w:val="en-GB"/>
        </w:rPr>
        <w:t>interrupt</w:t>
      </w:r>
      <w:r w:rsidRPr="00D15C51">
        <w:rPr>
          <w:rFonts w:eastAsia="Times New Roman"/>
          <w:highlight w:val="lightGray"/>
          <w:lang w:val="en-GB"/>
        </w:rPr>
        <w:t xml:space="preserve"> is defined in clause 6.1C.</w:t>
      </w:r>
      <w:r w:rsidRPr="00D15C51">
        <w:rPr>
          <w:rFonts w:eastAsia="Times New Roman" w:hint="eastAsia"/>
          <w:highlight w:val="lightGray"/>
          <w:lang w:val="en-GB" w:eastAsia="zh-CN"/>
        </w:rPr>
        <w:t>3</w:t>
      </w:r>
      <w:r w:rsidRPr="00D15C51">
        <w:rPr>
          <w:rFonts w:eastAsia="Times New Roman"/>
          <w:highlight w:val="lightGray"/>
          <w:lang w:val="en-GB"/>
        </w:rPr>
        <w:t>.2.2.</w:t>
      </w:r>
    </w:p>
    <w:p w14:paraId="478B7877" w14:textId="77777777" w:rsidR="00D15C51" w:rsidRPr="00D15C51" w:rsidRDefault="00D15C51" w:rsidP="00D15C51">
      <w:pPr>
        <w:tabs>
          <w:tab w:val="center" w:pos="4536"/>
          <w:tab w:val="right" w:pos="9072"/>
        </w:tabs>
        <w:overflowPunct w:val="0"/>
        <w:autoSpaceDE w:val="0"/>
        <w:autoSpaceDN w:val="0"/>
        <w:adjustRightInd w:val="0"/>
        <w:jc w:val="center"/>
        <w:textAlignment w:val="baseline"/>
        <w:rPr>
          <w:rFonts w:eastAsia="SimSun"/>
          <w:highlight w:val="lightGray"/>
          <w:lang w:val="en-GB"/>
        </w:rPr>
      </w:pPr>
      <w:r w:rsidRPr="00D15C51">
        <w:rPr>
          <w:rFonts w:eastAsia="SimSun" w:cs="v4.2.0"/>
          <w:highlight w:val="lightGray"/>
          <w:lang w:val="en-GB"/>
        </w:rPr>
        <w:t>D</w:t>
      </w:r>
      <w:r w:rsidRPr="00D15C51">
        <w:rPr>
          <w:rFonts w:eastAsia="SimSun" w:cs="v4.2.0"/>
          <w:highlight w:val="lightGray"/>
          <w:vertAlign w:val="subscript"/>
          <w:lang w:val="en-GB"/>
        </w:rPr>
        <w:t>switch</w:t>
      </w:r>
      <w:r w:rsidRPr="00D15C51">
        <w:rPr>
          <w:rFonts w:eastAsia="SimSun" w:cs="v4.2.0"/>
          <w:highlight w:val="lightGray"/>
          <w:vertAlign w:val="subscript"/>
          <w:lang w:val="en-GB" w:eastAsia="zh-CN"/>
        </w:rPr>
        <w:t>_unchangedPCI</w:t>
      </w:r>
      <w:r w:rsidRPr="00D15C51">
        <w:rPr>
          <w:rFonts w:eastAsia="SimSun"/>
          <w:highlight w:val="lightGray"/>
          <w:lang w:val="en-GB"/>
        </w:rPr>
        <w:t xml:space="preserve"> </w:t>
      </w:r>
      <w:r w:rsidRPr="00D15C51">
        <w:rPr>
          <w:rFonts w:eastAsia="SimSun" w:hint="eastAsia"/>
          <w:highlight w:val="lightGray"/>
          <w:lang w:eastAsia="zh-CN"/>
        </w:rPr>
        <w:t xml:space="preserve">= </w:t>
      </w:r>
      <w:r w:rsidRPr="00D15C51">
        <w:rPr>
          <w:rFonts w:eastAsia="SimSun" w:cs="v4.2.0"/>
          <w:highlight w:val="lightGray"/>
          <w:lang w:val="en-GB"/>
        </w:rPr>
        <w:t>T</w:t>
      </w:r>
      <w:r w:rsidRPr="00D15C51">
        <w:rPr>
          <w:rFonts w:eastAsia="SimSun" w:cs="v4.2.0"/>
          <w:highlight w:val="lightGray"/>
          <w:vertAlign w:val="subscript"/>
          <w:lang w:val="en-GB"/>
        </w:rPr>
        <w:t>interrupt</w:t>
      </w:r>
      <w:r w:rsidRPr="00D15C51">
        <w:rPr>
          <w:rFonts w:eastAsia="SimSun"/>
          <w:highlight w:val="lightGray"/>
          <w:lang w:val="en-GB"/>
        </w:rPr>
        <w:t xml:space="preserve"> = T</w:t>
      </w:r>
      <w:r w:rsidRPr="00D15C51">
        <w:rPr>
          <w:rFonts w:eastAsia="SimSun"/>
          <w:highlight w:val="lightGray"/>
          <w:vertAlign w:val="subscript"/>
          <w:lang w:val="en-GB"/>
        </w:rPr>
        <w:t>search</w:t>
      </w:r>
      <w:r w:rsidRPr="00D15C51">
        <w:rPr>
          <w:rFonts w:eastAsia="SimSun"/>
          <w:highlight w:val="lightGray"/>
          <w:lang w:val="en-GB"/>
        </w:rPr>
        <w:t xml:space="preserve"> + T</w:t>
      </w:r>
      <w:r w:rsidRPr="00D15C51">
        <w:rPr>
          <w:rFonts w:eastAsia="SimSun"/>
          <w:highlight w:val="lightGray"/>
          <w:vertAlign w:val="subscript"/>
          <w:lang w:val="en-GB" w:eastAsia="zh-CN"/>
        </w:rPr>
        <w:t>processing</w:t>
      </w:r>
      <w:r w:rsidRPr="00D15C51">
        <w:rPr>
          <w:rFonts w:eastAsia="SimSun"/>
          <w:highlight w:val="lightGray"/>
          <w:lang w:val="en-GB" w:eastAsia="zh-CN"/>
        </w:rPr>
        <w:t xml:space="preserve"> </w:t>
      </w:r>
      <w:r w:rsidRPr="00D15C51">
        <w:rPr>
          <w:rFonts w:eastAsia="SimSun"/>
          <w:highlight w:val="lightGray"/>
          <w:vertAlign w:val="subscript"/>
          <w:lang w:val="en-GB" w:eastAsia="zh-CN"/>
        </w:rPr>
        <w:t xml:space="preserve"> </w:t>
      </w:r>
      <w:r w:rsidRPr="00D15C51">
        <w:rPr>
          <w:rFonts w:eastAsia="SimSun"/>
          <w:highlight w:val="lightGray"/>
          <w:lang w:val="en-GB" w:eastAsia="zh-CN"/>
        </w:rPr>
        <w:t>+ T</w:t>
      </w:r>
      <w:r w:rsidRPr="00D15C51">
        <w:rPr>
          <w:rFonts w:eastAsia="SimSun"/>
          <w:highlight w:val="lightGray"/>
          <w:vertAlign w:val="subscript"/>
          <w:lang w:val="en-GB" w:eastAsia="zh-CN"/>
        </w:rPr>
        <w:t>∆</w:t>
      </w:r>
      <w:r w:rsidRPr="00D15C51">
        <w:rPr>
          <w:rFonts w:eastAsia="SimSun"/>
          <w:highlight w:val="lightGray"/>
          <w:lang w:val="en-GB" w:eastAsia="zh-CN"/>
        </w:rPr>
        <w:t xml:space="preserve"> + T</w:t>
      </w:r>
      <w:r w:rsidRPr="00D15C51">
        <w:rPr>
          <w:rFonts w:eastAsia="SimSun"/>
          <w:highlight w:val="lightGray"/>
          <w:vertAlign w:val="subscript"/>
          <w:lang w:val="en-GB" w:eastAsia="zh-CN"/>
        </w:rPr>
        <w:t xml:space="preserve">margin </w:t>
      </w:r>
      <w:r w:rsidRPr="00D15C51">
        <w:rPr>
          <w:rFonts w:eastAsia="SimSun"/>
          <w:highlight w:val="lightGray"/>
          <w:lang w:val="en-GB"/>
        </w:rPr>
        <w:t>ms</w:t>
      </w:r>
    </w:p>
    <w:p w14:paraId="4C994F29" w14:textId="77777777" w:rsidR="00D15C51" w:rsidRPr="00D15C51" w:rsidRDefault="00D15C51" w:rsidP="00D15C51">
      <w:pPr>
        <w:overflowPunct w:val="0"/>
        <w:autoSpaceDE w:val="0"/>
        <w:autoSpaceDN w:val="0"/>
        <w:adjustRightInd w:val="0"/>
        <w:ind w:left="568" w:hanging="284"/>
        <w:textAlignment w:val="baseline"/>
        <w:rPr>
          <w:rFonts w:eastAsia="Times New Roman"/>
          <w:highlight w:val="lightGray"/>
          <w:lang w:val="en-GB" w:eastAsia="zh-CN"/>
        </w:rPr>
      </w:pPr>
      <w:r w:rsidRPr="00D15C51">
        <w:rPr>
          <w:rFonts w:eastAsia="Times New Roman" w:hint="eastAsia"/>
          <w:highlight w:val="lightGray"/>
          <w:lang w:val="en-GB" w:eastAsia="zh-CN"/>
        </w:rPr>
        <w:t>Here: T</w:t>
      </w:r>
      <w:r w:rsidRPr="00D15C51">
        <w:rPr>
          <w:rFonts w:eastAsia="Times New Roman" w:hint="eastAsia"/>
          <w:highlight w:val="lightGray"/>
          <w:vertAlign w:val="subscript"/>
          <w:lang w:val="en-GB" w:eastAsia="zh-CN"/>
        </w:rPr>
        <w:t>search</w:t>
      </w:r>
      <w:r w:rsidRPr="00D15C51">
        <w:rPr>
          <w:rFonts w:eastAsia="Times New Roman" w:hint="eastAsia"/>
          <w:highlight w:val="lightGray"/>
          <w:lang w:val="en-GB" w:eastAsia="zh-CN"/>
        </w:rPr>
        <w:t xml:space="preserve"> = </w:t>
      </w:r>
      <w:r w:rsidRPr="00D15C51">
        <w:rPr>
          <w:rFonts w:eastAsia="SimSun"/>
          <w:highlight w:val="lightGray"/>
          <w:lang w:val="en-GB"/>
        </w:rPr>
        <w:t>T</w:t>
      </w:r>
      <w:r w:rsidRPr="00D15C51">
        <w:rPr>
          <w:rFonts w:eastAsia="SimSun"/>
          <w:highlight w:val="lightGray"/>
          <w:vertAlign w:val="subscript"/>
          <w:lang w:val="en-GB"/>
        </w:rPr>
        <w:t>first_SSB</w:t>
      </w:r>
      <w:r w:rsidRPr="00D15C51">
        <w:rPr>
          <w:rFonts w:eastAsia="SimSun"/>
          <w:highlight w:val="lightGray"/>
          <w:lang w:val="en-GB"/>
        </w:rPr>
        <w:t xml:space="preserve"> </w:t>
      </w:r>
      <w:r w:rsidRPr="00D15C51">
        <w:rPr>
          <w:rFonts w:eastAsia="SimSun" w:hint="eastAsia"/>
          <w:highlight w:val="lightGray"/>
          <w:lang w:eastAsia="zh-CN"/>
        </w:rPr>
        <w:t xml:space="preserve">= </w:t>
      </w:r>
      <w:r w:rsidRPr="00D15C51">
        <w:rPr>
          <w:rFonts w:eastAsia="Times New Roman" w:hint="eastAsia"/>
          <w:highlight w:val="lightGray"/>
          <w:lang w:val="en-GB" w:eastAsia="zh-CN"/>
        </w:rPr>
        <w:t>0</w:t>
      </w:r>
      <w:r w:rsidRPr="00D15C51">
        <w:rPr>
          <w:rFonts w:eastAsia="Times New Roman" w:hint="eastAsia"/>
          <w:highlight w:val="lightGray"/>
          <w:lang w:eastAsia="zh-CN"/>
        </w:rPr>
        <w:t>.5ms</w:t>
      </w:r>
      <w:r w:rsidRPr="00D15C51">
        <w:rPr>
          <w:rFonts w:eastAsia="Times New Roman" w:hint="eastAsia"/>
          <w:highlight w:val="lightGray"/>
          <w:lang w:val="en-GB" w:eastAsia="zh-CN"/>
        </w:rPr>
        <w:t>; T</w:t>
      </w:r>
      <w:r w:rsidRPr="00D15C51">
        <w:rPr>
          <w:rFonts w:eastAsia="Times New Roman" w:hint="eastAsia"/>
          <w:highlight w:val="lightGray"/>
          <w:vertAlign w:val="subscript"/>
          <w:lang w:val="en-GB" w:eastAsia="zh-CN"/>
        </w:rPr>
        <w:t>processing</w:t>
      </w:r>
      <w:r w:rsidRPr="00D15C51">
        <w:rPr>
          <w:rFonts w:eastAsia="Times New Roman" w:hint="eastAsia"/>
          <w:highlight w:val="lightGray"/>
          <w:lang w:val="en-GB" w:eastAsia="zh-CN"/>
        </w:rPr>
        <w:t xml:space="preserve"> = </w:t>
      </w:r>
      <w:r w:rsidRPr="00D15C51">
        <w:rPr>
          <w:rFonts w:eastAsia="Times New Roman" w:hint="eastAsia"/>
          <w:highlight w:val="lightGray"/>
          <w:lang w:eastAsia="zh-CN"/>
        </w:rPr>
        <w:t>1</w:t>
      </w:r>
      <w:r w:rsidRPr="00D15C51">
        <w:rPr>
          <w:rFonts w:eastAsia="Times New Roman" w:hint="eastAsia"/>
          <w:highlight w:val="lightGray"/>
          <w:lang w:val="en-GB" w:eastAsia="zh-CN"/>
        </w:rPr>
        <w:t>0ms; T</w:t>
      </w:r>
      <w:r w:rsidRPr="00D15C51">
        <w:rPr>
          <w:rFonts w:ascii="Arial" w:eastAsia="Times New Roman" w:hAnsi="Arial" w:cs="Arial"/>
          <w:highlight w:val="lightGray"/>
          <w:vertAlign w:val="subscript"/>
          <w:lang w:val="en-GB" w:eastAsia="zh-CN"/>
        </w:rPr>
        <w:t>∆</w:t>
      </w:r>
      <w:r w:rsidRPr="00D15C51">
        <w:rPr>
          <w:rFonts w:eastAsia="Times New Roman" w:hint="eastAsia"/>
          <w:highlight w:val="lightGray"/>
          <w:lang w:val="en-GB" w:eastAsia="zh-CN"/>
        </w:rPr>
        <w:t xml:space="preserve"> = 20ms; T</w:t>
      </w:r>
      <w:r w:rsidRPr="00D15C51">
        <w:rPr>
          <w:rFonts w:eastAsia="Times New Roman" w:hint="eastAsia"/>
          <w:highlight w:val="lightGray"/>
          <w:vertAlign w:val="subscript"/>
          <w:lang w:val="en-GB" w:eastAsia="zh-CN"/>
        </w:rPr>
        <w:t>margin</w:t>
      </w:r>
      <w:r w:rsidRPr="00D15C51">
        <w:rPr>
          <w:rFonts w:eastAsia="Times New Roman" w:hint="eastAsia"/>
          <w:highlight w:val="lightGray"/>
          <w:lang w:val="en-GB" w:eastAsia="zh-CN"/>
        </w:rPr>
        <w:t xml:space="preserve"> = 2ms.</w:t>
      </w:r>
    </w:p>
    <w:p w14:paraId="307EC13F" w14:textId="77777777" w:rsidR="00D15C51" w:rsidRPr="00D15C51" w:rsidRDefault="00D15C51" w:rsidP="00D15C51">
      <w:pPr>
        <w:overflowPunct w:val="0"/>
        <w:autoSpaceDE w:val="0"/>
        <w:autoSpaceDN w:val="0"/>
        <w:adjustRightInd w:val="0"/>
        <w:ind w:left="568" w:hanging="284"/>
        <w:textAlignment w:val="baseline"/>
        <w:rPr>
          <w:rFonts w:eastAsia="Times New Roman"/>
          <w:highlight w:val="lightGray"/>
          <w:lang w:val="en-GB" w:eastAsia="zh-CN"/>
        </w:rPr>
      </w:pPr>
      <w:r w:rsidRPr="00D15C51">
        <w:rPr>
          <w:rFonts w:eastAsia="Times New Roman" w:hint="eastAsia"/>
          <w:highlight w:val="lightGray"/>
          <w:lang w:eastAsia="zh-CN"/>
        </w:rPr>
        <w:t xml:space="preserve">Besides, </w:t>
      </w:r>
      <w:r w:rsidRPr="00D15C51">
        <w:rPr>
          <w:rFonts w:eastAsia="Times New Roman"/>
          <w:highlight w:val="lightGray"/>
          <w:lang w:val="en-GB"/>
        </w:rPr>
        <w:t>interruption uncertainty</w:t>
      </w:r>
      <w:r w:rsidRPr="00D15C51">
        <w:rPr>
          <w:rFonts w:eastAsia="Times New Roman" w:hint="eastAsia"/>
          <w:highlight w:val="lightGray"/>
          <w:lang w:eastAsia="zh-CN"/>
        </w:rPr>
        <w:t xml:space="preserve"> T</w:t>
      </w:r>
      <w:r w:rsidRPr="00D15C51">
        <w:rPr>
          <w:rFonts w:eastAsia="Times New Roman" w:hint="eastAsia"/>
          <w:highlight w:val="lightGray"/>
          <w:vertAlign w:val="subscript"/>
          <w:lang w:eastAsia="zh-CN"/>
        </w:rPr>
        <w:t>IU</w:t>
      </w:r>
      <w:r w:rsidRPr="00D15C51">
        <w:rPr>
          <w:rFonts w:eastAsia="Times New Roman" w:hint="eastAsia"/>
          <w:highlight w:val="lightGray"/>
          <w:lang w:eastAsia="zh-CN"/>
        </w:rPr>
        <w:t xml:space="preserve"> = 20ms</w:t>
      </w:r>
      <w:r w:rsidRPr="00D15C51">
        <w:rPr>
          <w:rFonts w:eastAsia="Times New Roman"/>
          <w:highlight w:val="lightGray"/>
          <w:lang w:val="en-GB"/>
        </w:rPr>
        <w:t xml:space="preserve"> in acquiring the first </w:t>
      </w:r>
      <w:r w:rsidRPr="00D15C51">
        <w:rPr>
          <w:rFonts w:eastAsia="Times New Roman" w:hint="eastAsia"/>
          <w:highlight w:val="lightGray"/>
          <w:lang w:eastAsia="zh-CN"/>
        </w:rPr>
        <w:t>PRACH</w:t>
      </w:r>
      <w:r w:rsidRPr="00D15C51">
        <w:rPr>
          <w:rFonts w:eastAsia="Times New Roman"/>
          <w:highlight w:val="lightGray"/>
          <w:lang w:val="en-GB"/>
        </w:rPr>
        <w:t xml:space="preserve"> transmission resource</w:t>
      </w:r>
      <w:r w:rsidRPr="00D15C51">
        <w:rPr>
          <w:rFonts w:eastAsia="Times New Roman" w:hint="eastAsia"/>
          <w:highlight w:val="lightGray"/>
          <w:lang w:eastAsia="zh-CN"/>
        </w:rPr>
        <w:t xml:space="preserve"> is needed.</w:t>
      </w:r>
    </w:p>
    <w:p w14:paraId="09C85034" w14:textId="77777777" w:rsidR="00D15C51" w:rsidRPr="00D15C51" w:rsidRDefault="00D15C51" w:rsidP="00D15C51">
      <w:pPr>
        <w:overflowPunct w:val="0"/>
        <w:autoSpaceDE w:val="0"/>
        <w:autoSpaceDN w:val="0"/>
        <w:adjustRightInd w:val="0"/>
        <w:textAlignment w:val="baseline"/>
        <w:rPr>
          <w:rFonts w:eastAsia="Times New Roman"/>
          <w:lang w:val="en-GB"/>
        </w:rPr>
      </w:pPr>
      <w:r w:rsidRPr="00D15C51">
        <w:rPr>
          <w:rFonts w:eastAsia="Times New Roman"/>
          <w:highlight w:val="lightGray"/>
          <w:lang w:val="en-GB"/>
        </w:rPr>
        <w:t xml:space="preserve">This gives a total of </w:t>
      </w:r>
      <w:r w:rsidRPr="00D15C51">
        <w:rPr>
          <w:rFonts w:eastAsia="Times New Roman" w:hint="eastAsia"/>
          <w:highlight w:val="lightGray"/>
          <w:lang w:val="en-GB" w:eastAsia="zh-CN"/>
        </w:rPr>
        <w:t>52.5</w:t>
      </w:r>
      <w:r w:rsidRPr="00D15C51">
        <w:rPr>
          <w:rFonts w:eastAsia="Times New Roman"/>
          <w:highlight w:val="lightGray"/>
          <w:lang w:val="en-GB"/>
        </w:rPr>
        <w:t xml:space="preserve"> ms.</w:t>
      </w:r>
    </w:p>
    <w:p w14:paraId="61C4BD19" w14:textId="186FC3BC" w:rsidR="000C157A" w:rsidRPr="00E6235D" w:rsidRDefault="000C157A" w:rsidP="00DA3AF2">
      <w:pPr>
        <w:pStyle w:val="tdoc-header"/>
        <w:autoSpaceDE w:val="0"/>
        <w:autoSpaceDN w:val="0"/>
        <w:adjustRightInd w:val="0"/>
        <w:spacing w:before="240" w:after="180"/>
        <w:jc w:val="both"/>
        <w:outlineLvl w:val="0"/>
        <w:rPr>
          <w:b/>
          <w:noProof w:val="0"/>
          <w:lang w:val="en-US"/>
        </w:rPr>
      </w:pPr>
      <w:r w:rsidRPr="00E6235D">
        <w:rPr>
          <w:b/>
          <w:noProof w:val="0"/>
          <w:lang w:val="en-US"/>
        </w:rPr>
        <w:t xml:space="preserve">3. </w:t>
      </w:r>
      <w:r w:rsidRPr="00E6235D">
        <w:rPr>
          <w:b/>
          <w:noProof w:val="0"/>
          <w:lang w:val="en-US"/>
        </w:rPr>
        <w:tab/>
      </w:r>
      <w:r w:rsidR="00B5068E" w:rsidRPr="00E6235D">
        <w:rPr>
          <w:b/>
          <w:noProof w:val="0"/>
          <w:lang w:val="en-US"/>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583ED64" w14:textId="3B926E96" w:rsidR="00634854" w:rsidRDefault="000F18F7" w:rsidP="00DA3AF2">
      <w:pPr>
        <w:jc w:val="both"/>
        <w:rPr>
          <w:rFonts w:ascii="Arial" w:hAnsi="Arial"/>
        </w:rPr>
      </w:pPr>
      <w:r w:rsidRPr="00E6235D">
        <w:rPr>
          <w:rFonts w:ascii="Arial" w:hAnsi="Arial"/>
        </w:rPr>
        <w:t xml:space="preserve">The test case consists of </w:t>
      </w:r>
      <w:r w:rsidR="00D15C51">
        <w:rPr>
          <w:rFonts w:ascii="Arial" w:hAnsi="Arial"/>
        </w:rPr>
        <w:t>1</w:t>
      </w:r>
      <w:r w:rsidRPr="00E6235D">
        <w:rPr>
          <w:rFonts w:ascii="Arial" w:hAnsi="Arial"/>
        </w:rPr>
        <w:t xml:space="preserve"> test configuration. </w:t>
      </w:r>
      <w:r w:rsidR="004A2A41">
        <w:rPr>
          <w:rFonts w:ascii="Arial" w:hAnsi="Arial"/>
        </w:rPr>
        <w:t>T</w:t>
      </w:r>
      <w:r w:rsidRPr="00E6235D">
        <w:rPr>
          <w:rFonts w:ascii="Arial" w:hAnsi="Arial"/>
        </w:rPr>
        <w:t xml:space="preserve">est configuration has </w:t>
      </w:r>
      <w:r w:rsidR="004A2A41">
        <w:rPr>
          <w:rFonts w:ascii="Arial" w:hAnsi="Arial"/>
        </w:rPr>
        <w:t>2</w:t>
      </w:r>
      <w:r w:rsidRPr="00E6235D">
        <w:rPr>
          <w:rFonts w:ascii="Arial" w:hAnsi="Arial"/>
        </w:rPr>
        <w:t xml:space="preserve"> time periods: T1</w:t>
      </w:r>
      <w:r w:rsidR="00805BE1">
        <w:rPr>
          <w:rFonts w:ascii="Arial" w:hAnsi="Arial"/>
        </w:rPr>
        <w:t xml:space="preserve"> </w:t>
      </w:r>
      <w:r w:rsidRPr="00E6235D">
        <w:rPr>
          <w:rFonts w:ascii="Arial" w:hAnsi="Arial"/>
        </w:rPr>
        <w:t>and T</w:t>
      </w:r>
      <w:r w:rsidR="00805BE1">
        <w:rPr>
          <w:rFonts w:ascii="Arial" w:hAnsi="Arial"/>
        </w:rPr>
        <w:t>2</w:t>
      </w:r>
      <w:r w:rsidRPr="00E6235D">
        <w:rPr>
          <w:rFonts w:ascii="Arial" w:hAnsi="Arial"/>
        </w:rPr>
        <w:t>.</w:t>
      </w:r>
      <w:r w:rsidR="00512FD0" w:rsidRPr="00512FD0">
        <w:rPr>
          <w:rFonts w:ascii="Arial" w:hAnsi="Arial"/>
        </w:rPr>
        <w:t xml:space="preserve"> </w:t>
      </w:r>
      <w:r w:rsidR="00512FD0" w:rsidRPr="00A61D5A">
        <w:rPr>
          <w:rFonts w:ascii="Arial" w:hAnsi="Arial"/>
        </w:rPr>
        <w:t>To analyze the test case, it is helpful to visualize these as pie-charts showing the distribution of power, as below:</w:t>
      </w:r>
    </w:p>
    <w:p w14:paraId="32B50211" w14:textId="732B42CC" w:rsidR="00634854" w:rsidRPr="00B743B1" w:rsidRDefault="0068431D" w:rsidP="00634854">
      <w:pPr>
        <w:rPr>
          <w:highlight w:val="yellow"/>
        </w:rPr>
      </w:pPr>
      <w:r w:rsidRPr="0068431D">
        <w:rPr>
          <w:noProof/>
        </w:rPr>
        <w:lastRenderedPageBreak/>
        <w:drawing>
          <wp:inline distT="0" distB="0" distL="0" distR="0" wp14:anchorId="5DAE8CFC" wp14:editId="251995F9">
            <wp:extent cx="5899709" cy="3113735"/>
            <wp:effectExtent l="0" t="0" r="6350" b="0"/>
            <wp:docPr id="977813296" name="Picture 1" descr="A comparison of pie char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813296" name="Picture 1" descr="A comparison of pie charts&#10;&#10;AI-generated content may be incorrect."/>
                    <pic:cNvPicPr/>
                  </pic:nvPicPr>
                  <pic:blipFill>
                    <a:blip r:embed="rId16"/>
                    <a:stretch>
                      <a:fillRect/>
                    </a:stretch>
                  </pic:blipFill>
                  <pic:spPr>
                    <a:xfrm>
                      <a:off x="0" y="0"/>
                      <a:ext cx="5899709" cy="3113735"/>
                    </a:xfrm>
                    <a:prstGeom prst="rect">
                      <a:avLst/>
                    </a:prstGeom>
                  </pic:spPr>
                </pic:pic>
              </a:graphicData>
            </a:graphic>
          </wp:inline>
        </w:drawing>
      </w:r>
    </w:p>
    <w:p w14:paraId="651D2333" w14:textId="6DFFB185" w:rsidR="00634854" w:rsidRPr="00B743B1" w:rsidRDefault="00634854" w:rsidP="00634854">
      <w:pPr>
        <w:jc w:val="center"/>
        <w:rPr>
          <w:rFonts w:ascii="Arial" w:hAnsi="Arial"/>
          <w:b/>
          <w:bCs/>
        </w:rPr>
      </w:pPr>
      <w:r w:rsidRPr="00B743B1">
        <w:rPr>
          <w:rFonts w:ascii="Arial" w:hAnsi="Arial"/>
          <w:b/>
          <w:bCs/>
        </w:rPr>
        <w:t>Power distribution for test A.14.2.2.</w:t>
      </w:r>
      <w:r w:rsidR="00512FD0">
        <w:rPr>
          <w:rFonts w:ascii="Arial" w:hAnsi="Arial"/>
          <w:b/>
          <w:bCs/>
        </w:rPr>
        <w:t>4</w:t>
      </w:r>
      <w:r w:rsidRPr="00B743B1">
        <w:rPr>
          <w:rFonts w:ascii="Arial" w:hAnsi="Arial"/>
          <w:b/>
          <w:bCs/>
        </w:rPr>
        <w:t xml:space="preserve"> in 38.</w:t>
      </w:r>
      <w:r w:rsidRPr="002D6893">
        <w:rPr>
          <w:rFonts w:ascii="Arial" w:hAnsi="Arial"/>
          <w:b/>
          <w:bCs/>
        </w:rPr>
        <w:t>133 v</w:t>
      </w:r>
      <w:r w:rsidR="002D6893" w:rsidRPr="002D6893">
        <w:rPr>
          <w:rFonts w:ascii="Arial" w:hAnsi="Arial"/>
          <w:b/>
          <w:bCs/>
        </w:rPr>
        <w:t>18.10.0</w:t>
      </w:r>
    </w:p>
    <w:p w14:paraId="314EAFA4" w14:textId="77777777" w:rsidR="00634854" w:rsidRPr="00E6235D" w:rsidRDefault="00634854" w:rsidP="00DA3AF2">
      <w:pPr>
        <w:jc w:val="both"/>
        <w:rPr>
          <w:rFonts w:ascii="Arial" w:hAnsi="Arial"/>
        </w:rPr>
      </w:pPr>
    </w:p>
    <w:p w14:paraId="2592E306" w14:textId="4857A710" w:rsidR="000F18F7" w:rsidRPr="00E6235D" w:rsidRDefault="000F18F7" w:rsidP="00DA3AF2">
      <w:pPr>
        <w:jc w:val="both"/>
        <w:rPr>
          <w:rFonts w:ascii="Arial" w:hAnsi="Arial"/>
        </w:rPr>
      </w:pPr>
      <w:r w:rsidRPr="00E6235D">
        <w:rPr>
          <w:rFonts w:ascii="Arial" w:hAnsi="Arial"/>
        </w:rPr>
        <w:t>During T1 only NR Cell 1 is present and the nominal Ês/</w:t>
      </w:r>
      <w:r w:rsidR="00591F3B">
        <w:rPr>
          <w:rFonts w:ascii="Arial" w:hAnsi="Arial"/>
        </w:rPr>
        <w:t>Noc</w:t>
      </w:r>
      <w:r w:rsidRPr="00E6235D">
        <w:rPr>
          <w:rFonts w:ascii="Arial" w:hAnsi="Arial"/>
        </w:rPr>
        <w:t xml:space="preserve"> value will be +8 dB.</w:t>
      </w:r>
    </w:p>
    <w:p w14:paraId="0F1C1335" w14:textId="2F9252CB" w:rsidR="000F18F7" w:rsidRPr="00E6235D" w:rsidRDefault="000F18F7" w:rsidP="00DA3AF2">
      <w:pPr>
        <w:jc w:val="both"/>
        <w:rPr>
          <w:rFonts w:ascii="Arial" w:hAnsi="Arial"/>
        </w:rPr>
      </w:pPr>
      <w:r w:rsidRPr="00E6235D">
        <w:rPr>
          <w:rFonts w:ascii="Arial" w:hAnsi="Arial"/>
        </w:rPr>
        <w:t xml:space="preserve">During T2 </w:t>
      </w:r>
      <w:r w:rsidR="00A5605B">
        <w:rPr>
          <w:rFonts w:ascii="Arial" w:hAnsi="Arial"/>
        </w:rPr>
        <w:t xml:space="preserve">, </w:t>
      </w:r>
      <w:r w:rsidRPr="00E6235D">
        <w:rPr>
          <w:rFonts w:ascii="Arial" w:hAnsi="Arial"/>
        </w:rPr>
        <w:t xml:space="preserve">the NR Cell 2 becomes detectable with </w:t>
      </w:r>
      <w:r w:rsidR="0039564C" w:rsidRPr="00E6235D">
        <w:rPr>
          <w:rFonts w:ascii="Arial" w:hAnsi="Arial"/>
        </w:rPr>
        <w:t>Ês/</w:t>
      </w:r>
      <w:r w:rsidR="0039564C">
        <w:rPr>
          <w:rFonts w:ascii="Arial" w:hAnsi="Arial"/>
        </w:rPr>
        <w:t>Noc</w:t>
      </w:r>
      <w:r w:rsidR="0039564C" w:rsidRPr="00E6235D">
        <w:rPr>
          <w:rFonts w:ascii="Arial" w:hAnsi="Arial"/>
        </w:rPr>
        <w:t xml:space="preserve"> </w:t>
      </w:r>
      <w:r w:rsidR="0039564C">
        <w:rPr>
          <w:rFonts w:ascii="Arial" w:hAnsi="Arial"/>
        </w:rPr>
        <w:t>8</w:t>
      </w:r>
      <w:r w:rsidRPr="00E6235D">
        <w:rPr>
          <w:rFonts w:ascii="Arial" w:hAnsi="Arial"/>
        </w:rPr>
        <w:t>dB stronger than that of NR Cell 1. During T2, With nominal signal levels</w:t>
      </w:r>
      <w:r w:rsidR="00EB718B">
        <w:rPr>
          <w:rFonts w:ascii="Arial" w:hAnsi="Arial"/>
        </w:rPr>
        <w:t xml:space="preserve">, </w:t>
      </w:r>
      <w:r w:rsidR="00EB718B" w:rsidRPr="00E6235D">
        <w:rPr>
          <w:rFonts w:ascii="Arial" w:hAnsi="Arial"/>
        </w:rPr>
        <w:t xml:space="preserve">the </w:t>
      </w:r>
      <w:r w:rsidR="00EB718B" w:rsidRPr="00EB718B">
        <w:rPr>
          <w:rFonts w:ascii="Arial" w:hAnsi="Arial"/>
          <w:lang w:val="en-GB"/>
        </w:rPr>
        <w:t xml:space="preserve">Hard Satellite switching </w:t>
      </w:r>
      <w:r w:rsidR="00EB718B" w:rsidRPr="00E6235D">
        <w:rPr>
          <w:rFonts w:ascii="Arial" w:hAnsi="Arial"/>
        </w:rPr>
        <w:t>condition</w:t>
      </w:r>
      <w:r w:rsidRPr="00E6235D">
        <w:rPr>
          <w:rFonts w:ascii="Arial" w:hAnsi="Arial"/>
        </w:rPr>
        <w:t xml:space="preserve"> is </w:t>
      </w:r>
      <w:r w:rsidRPr="00E6235D">
        <w:rPr>
          <w:rFonts w:ascii="Arial" w:hAnsi="Arial"/>
          <w:lang w:eastAsia="zh-CN"/>
        </w:rPr>
        <w:t>easily</w:t>
      </w:r>
      <w:r w:rsidRPr="00E6235D">
        <w:rPr>
          <w:rFonts w:ascii="Arial" w:hAnsi="Arial"/>
        </w:rPr>
        <w:t xml:space="preserve"> met, </w:t>
      </w:r>
      <w:r w:rsidRPr="00E6235D">
        <w:rPr>
          <w:rFonts w:ascii="Arial" w:hAnsi="Arial"/>
          <w:lang w:eastAsia="zh-CN"/>
        </w:rPr>
        <w:t>but</w:t>
      </w:r>
      <w:r w:rsidRPr="00E6235D">
        <w:rPr>
          <w:rFonts w:ascii="Arial" w:hAnsi="Arial"/>
        </w:rPr>
        <w:t xml:space="preserve"> the effect of uncertainties on the test verdict needs to be checked. A decision can then be made on whether Test Tolerances need to be applied.</w:t>
      </w:r>
    </w:p>
    <w:p w14:paraId="43198A4E" w14:textId="46F65108" w:rsidR="000F18F7" w:rsidRPr="00E6235D" w:rsidRDefault="000F18F7" w:rsidP="00DA3AF2">
      <w:pPr>
        <w:jc w:val="both"/>
        <w:rPr>
          <w:rFonts w:ascii="Arial" w:hAnsi="Arial"/>
        </w:rPr>
      </w:pPr>
      <w:r w:rsidRPr="00E6235D">
        <w:rPr>
          <w:rFonts w:ascii="Arial" w:hAnsi="Arial"/>
        </w:rPr>
        <w:t xml:space="preserve">NR Cell 1 and NR Cell 2 are at RF channel </w:t>
      </w:r>
      <w:r w:rsidR="0056374D" w:rsidRPr="00E6235D">
        <w:rPr>
          <w:rFonts w:ascii="Arial" w:hAnsi="Arial"/>
        </w:rPr>
        <w:t>1,</w:t>
      </w:r>
      <w:r w:rsidR="0056374D">
        <w:rPr>
          <w:rFonts w:ascii="Arial" w:hAnsi="Arial"/>
        </w:rPr>
        <w:t xml:space="preserve"> but</w:t>
      </w:r>
      <w:r w:rsidR="00DC7E36">
        <w:rPr>
          <w:rFonts w:ascii="Arial" w:hAnsi="Arial"/>
        </w:rPr>
        <w:t xml:space="preserve"> </w:t>
      </w:r>
      <w:r w:rsidR="00A102E6">
        <w:rPr>
          <w:rFonts w:ascii="Arial" w:hAnsi="Arial"/>
        </w:rPr>
        <w:t xml:space="preserve">since </w:t>
      </w:r>
      <w:r w:rsidR="00DC7E36">
        <w:rPr>
          <w:rFonts w:ascii="Arial" w:hAnsi="Arial"/>
        </w:rPr>
        <w:t xml:space="preserve">during T1 and T2 , only </w:t>
      </w:r>
      <w:r w:rsidR="0056374D">
        <w:rPr>
          <w:rFonts w:ascii="Arial" w:hAnsi="Arial"/>
        </w:rPr>
        <w:t xml:space="preserve">one of the cell is </w:t>
      </w:r>
      <w:r w:rsidR="00C054FB">
        <w:rPr>
          <w:rFonts w:ascii="Arial" w:hAnsi="Arial"/>
        </w:rPr>
        <w:t xml:space="preserve">operating, </w:t>
      </w:r>
      <w:r w:rsidR="00C054FB" w:rsidRPr="00E6235D">
        <w:rPr>
          <w:rFonts w:ascii="Arial" w:hAnsi="Arial"/>
        </w:rPr>
        <w:t>there</w:t>
      </w:r>
      <w:r w:rsidR="00AD087A">
        <w:rPr>
          <w:rFonts w:ascii="Arial" w:hAnsi="Arial"/>
        </w:rPr>
        <w:t xml:space="preserve"> is no interference between </w:t>
      </w:r>
      <w:r w:rsidRPr="00E6235D">
        <w:rPr>
          <w:rFonts w:ascii="Arial" w:hAnsi="Arial"/>
        </w:rPr>
        <w:t xml:space="preserve">NR Cell 1 </w:t>
      </w:r>
      <w:r w:rsidR="00AD087A">
        <w:rPr>
          <w:rFonts w:ascii="Arial" w:hAnsi="Arial"/>
        </w:rPr>
        <w:t xml:space="preserve">operation </w:t>
      </w:r>
      <w:r w:rsidRPr="00E6235D">
        <w:rPr>
          <w:rFonts w:ascii="Arial" w:hAnsi="Arial"/>
        </w:rPr>
        <w:t xml:space="preserve">with that of NR Cell 2. </w:t>
      </w:r>
      <w:r w:rsidR="00AD087A">
        <w:rPr>
          <w:rFonts w:ascii="Arial" w:hAnsi="Arial"/>
        </w:rPr>
        <w:t xml:space="preserve">Hence </w:t>
      </w:r>
      <w:r w:rsidR="00B1470E">
        <w:rPr>
          <w:rFonts w:ascii="Arial" w:hAnsi="Arial"/>
        </w:rPr>
        <w:t>no impact</w:t>
      </w:r>
      <w:r w:rsidR="00BD2C7C">
        <w:rPr>
          <w:rFonts w:ascii="Arial" w:hAnsi="Arial"/>
        </w:rPr>
        <w:t xml:space="preserve"> of</w:t>
      </w:r>
      <w:r w:rsidR="00C054FB">
        <w:rPr>
          <w:rFonts w:ascii="Arial" w:hAnsi="Arial"/>
        </w:rPr>
        <w:t xml:space="preserve"> interference to be considered</w:t>
      </w:r>
      <w:r w:rsidR="00B1470E">
        <w:rPr>
          <w:rFonts w:ascii="Arial" w:hAnsi="Arial"/>
        </w:rPr>
        <w:t xml:space="preserve"> on </w:t>
      </w:r>
      <w:r w:rsidRPr="00E6235D">
        <w:rPr>
          <w:rFonts w:ascii="Arial" w:hAnsi="Arial"/>
        </w:rPr>
        <w:t>test uncertainties.</w:t>
      </w:r>
    </w:p>
    <w:p w14:paraId="420EA2C5" w14:textId="77777777" w:rsidR="00B5068E" w:rsidRPr="00E6235D" w:rsidRDefault="007C07C8" w:rsidP="00DA3AF2">
      <w:pPr>
        <w:pStyle w:val="tdoc-header"/>
        <w:autoSpaceDE w:val="0"/>
        <w:autoSpaceDN w:val="0"/>
        <w:adjustRightInd w:val="0"/>
        <w:spacing w:before="240" w:after="180"/>
        <w:jc w:val="both"/>
        <w:outlineLvl w:val="0"/>
        <w:rPr>
          <w:b/>
          <w:noProof w:val="0"/>
          <w:lang w:val="en-US"/>
        </w:rPr>
      </w:pPr>
      <w:r w:rsidRPr="00E6235D">
        <w:rPr>
          <w:rFonts w:eastAsia="SimSun"/>
          <w:b/>
          <w:noProof w:val="0"/>
          <w:lang w:val="en-US" w:eastAsia="zh-CN"/>
        </w:rPr>
        <w:t>4</w:t>
      </w:r>
      <w:r w:rsidR="00B5068E" w:rsidRPr="00E6235D">
        <w:rPr>
          <w:b/>
          <w:noProof w:val="0"/>
          <w:lang w:val="en-US"/>
        </w:rPr>
        <w:t xml:space="preserve">. </w:t>
      </w:r>
      <w:r w:rsidR="00B5068E" w:rsidRPr="00E6235D">
        <w:rPr>
          <w:b/>
          <w:noProof w:val="0"/>
          <w:lang w:val="en-US"/>
        </w:rPr>
        <w:tab/>
        <w:t>Calculation of Test Tolerances</w:t>
      </w:r>
    </w:p>
    <w:p w14:paraId="415E8F59" w14:textId="77777777" w:rsidR="00E6235D" w:rsidRPr="00E6235D" w:rsidRDefault="00E6235D" w:rsidP="00DA3AF2">
      <w:pPr>
        <w:spacing w:before="120" w:after="120"/>
        <w:jc w:val="both"/>
        <w:rPr>
          <w:rFonts w:ascii="Arial" w:hAnsi="Arial"/>
          <w:u w:val="single"/>
        </w:rPr>
      </w:pPr>
      <w:r w:rsidRPr="00E6235D">
        <w:rPr>
          <w:rFonts w:ascii="Arial" w:hAnsi="Arial"/>
          <w:u w:val="single"/>
        </w:rPr>
        <w:t>General approach</w:t>
      </w:r>
    </w:p>
    <w:p w14:paraId="63AE12C3" w14:textId="77777777" w:rsidR="00E6235D" w:rsidRPr="00E6235D" w:rsidRDefault="00E6235D" w:rsidP="00DA3AF2">
      <w:pPr>
        <w:spacing w:after="120"/>
        <w:jc w:val="both"/>
        <w:rPr>
          <w:rFonts w:ascii="Arial" w:hAnsi="Arial"/>
        </w:rPr>
      </w:pPr>
      <w:r w:rsidRPr="00E6235D">
        <w:rPr>
          <w:rFonts w:ascii="Arial" w:hAnsi="Arial"/>
        </w:rPr>
        <w:t xml:space="preserve">The general approach is given in the steps below:    </w:t>
      </w:r>
    </w:p>
    <w:p w14:paraId="28129CFB" w14:textId="77777777" w:rsidR="00E6235D" w:rsidRPr="00E6235D" w:rsidRDefault="00E6235D" w:rsidP="00DA3AF2">
      <w:pPr>
        <w:numPr>
          <w:ilvl w:val="0"/>
          <w:numId w:val="2"/>
        </w:numPr>
        <w:autoSpaceDE w:val="0"/>
        <w:autoSpaceDN w:val="0"/>
        <w:adjustRightInd w:val="0"/>
        <w:spacing w:after="60"/>
        <w:jc w:val="both"/>
        <w:rPr>
          <w:rFonts w:ascii="Arial" w:hAnsi="Arial"/>
        </w:rPr>
      </w:pPr>
      <w:r w:rsidRPr="00E6235D">
        <w:rPr>
          <w:rFonts w:ascii="Arial" w:hAnsi="Arial"/>
        </w:rPr>
        <w:t>Copy the originally specified key parameters from the core requirements</w:t>
      </w:r>
    </w:p>
    <w:p w14:paraId="6D1D105D"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Where relevant, calculate derived parameters from the core requirements</w:t>
      </w:r>
    </w:p>
    <w:p w14:paraId="0F09AF0F"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Define uncertainties for a minimum set of parameters</w:t>
      </w:r>
    </w:p>
    <w:p w14:paraId="018D7BE4"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Define controlled parameters (critical to the test verdict), calculate sensitivity factors and uncertainty</w:t>
      </w:r>
    </w:p>
    <w:p w14:paraId="2BD6781A"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Determine which original or derived parameters to offset (apply Test Tolerances to) and by how much</w:t>
      </w:r>
    </w:p>
    <w:p w14:paraId="5DCA3F9B" w14:textId="77777777" w:rsidR="00E6235D" w:rsidRPr="00E6235D" w:rsidRDefault="00E6235D" w:rsidP="00DA3AF2">
      <w:pPr>
        <w:numPr>
          <w:ilvl w:val="0"/>
          <w:numId w:val="2"/>
        </w:numPr>
        <w:autoSpaceDE w:val="0"/>
        <w:autoSpaceDN w:val="0"/>
        <w:adjustRightInd w:val="0"/>
        <w:spacing w:after="60"/>
        <w:ind w:left="470" w:hanging="357"/>
        <w:jc w:val="both"/>
        <w:rPr>
          <w:rFonts w:ascii="Arial" w:hAnsi="Arial"/>
        </w:rPr>
      </w:pPr>
      <w:r w:rsidRPr="00E6235D">
        <w:rPr>
          <w:rFonts w:ascii="Arial" w:hAnsi="Arial"/>
        </w:rPr>
        <w:t>Recalculate original or derived parameters including Test Tolerances</w:t>
      </w:r>
    </w:p>
    <w:p w14:paraId="32F71190" w14:textId="77777777" w:rsidR="00E6235D" w:rsidRPr="00E6235D" w:rsidRDefault="00E6235D" w:rsidP="00DA3AF2">
      <w:pPr>
        <w:numPr>
          <w:ilvl w:val="0"/>
          <w:numId w:val="2"/>
        </w:numPr>
        <w:autoSpaceDE w:val="0"/>
        <w:autoSpaceDN w:val="0"/>
        <w:adjustRightInd w:val="0"/>
        <w:ind w:left="470" w:hanging="357"/>
        <w:jc w:val="both"/>
        <w:rPr>
          <w:rFonts w:ascii="Arial" w:hAnsi="Arial"/>
        </w:rPr>
      </w:pPr>
      <w:r w:rsidRPr="00E6235D">
        <w:rPr>
          <w:rFonts w:ascii="Arial" w:hAnsi="Arial"/>
        </w:rPr>
        <w:t>Check that the controlled parameters meet requirements to get the correct test verdict</w:t>
      </w:r>
    </w:p>
    <w:p w14:paraId="4B6980DA" w14:textId="77777777" w:rsidR="00E6235D" w:rsidRPr="00E6235D" w:rsidRDefault="00E6235D" w:rsidP="00DA3AF2">
      <w:pPr>
        <w:spacing w:after="120"/>
        <w:jc w:val="both"/>
        <w:rPr>
          <w:rFonts w:ascii="Arial" w:hAnsi="Arial"/>
        </w:rPr>
      </w:pPr>
      <w:r w:rsidRPr="00E6235D">
        <w:rPr>
          <w:rFonts w:ascii="Arial" w:hAnsi="Arial"/>
        </w:rPr>
        <w:t xml:space="preserve">Each step is explained below, and the calculations are given in the accompanying spreadsheet.    </w:t>
      </w:r>
    </w:p>
    <w:p w14:paraId="2981063C" w14:textId="77777777" w:rsidR="00E6235D" w:rsidRPr="00E6235D" w:rsidRDefault="00E6235D" w:rsidP="00DA3AF2">
      <w:pPr>
        <w:spacing w:before="120" w:after="120"/>
        <w:jc w:val="both"/>
        <w:rPr>
          <w:rFonts w:ascii="Arial" w:hAnsi="Arial"/>
          <w:u w:val="single"/>
        </w:rPr>
      </w:pPr>
      <w:r w:rsidRPr="00E6235D">
        <w:rPr>
          <w:rFonts w:ascii="Arial" w:hAnsi="Arial"/>
          <w:u w:val="single"/>
        </w:rPr>
        <w:t>a) Original specified key parameters</w:t>
      </w:r>
    </w:p>
    <w:p w14:paraId="55D8F9DF" w14:textId="484B807A" w:rsidR="00E6235D" w:rsidRPr="00E6235D" w:rsidRDefault="00E6235D" w:rsidP="00DA3AF2">
      <w:pPr>
        <w:jc w:val="both"/>
        <w:rPr>
          <w:rFonts w:ascii="Arial" w:hAnsi="Arial"/>
        </w:rPr>
      </w:pPr>
      <w:r w:rsidRPr="00E6235D">
        <w:rPr>
          <w:rFonts w:ascii="Arial" w:hAnsi="Arial"/>
        </w:rPr>
        <w:lastRenderedPageBreak/>
        <w:t>The key parameters are copied from Tables A.14.2.</w:t>
      </w:r>
      <w:r w:rsidR="00E92C4A">
        <w:rPr>
          <w:rFonts w:ascii="Arial" w:hAnsi="Arial"/>
        </w:rPr>
        <w:t>2</w:t>
      </w:r>
      <w:r w:rsidRPr="00E6235D">
        <w:rPr>
          <w:rFonts w:ascii="Arial" w:hAnsi="Arial"/>
        </w:rPr>
        <w:t>.</w:t>
      </w:r>
      <w:r w:rsidR="00E92C4A">
        <w:rPr>
          <w:rFonts w:ascii="Arial" w:hAnsi="Arial"/>
        </w:rPr>
        <w:t>4</w:t>
      </w:r>
      <w:r w:rsidRPr="00E6235D">
        <w:rPr>
          <w:rFonts w:ascii="Arial" w:hAnsi="Arial"/>
        </w:rPr>
        <w:t>.2-1, A.14.2.</w:t>
      </w:r>
      <w:r w:rsidR="00E92C4A">
        <w:rPr>
          <w:rFonts w:ascii="Arial" w:hAnsi="Arial"/>
        </w:rPr>
        <w:t>2</w:t>
      </w:r>
      <w:r w:rsidRPr="00E6235D">
        <w:rPr>
          <w:rFonts w:ascii="Arial" w:hAnsi="Arial"/>
        </w:rPr>
        <w:t>.</w:t>
      </w:r>
      <w:r w:rsidR="00E92C4A">
        <w:rPr>
          <w:rFonts w:ascii="Arial" w:hAnsi="Arial"/>
        </w:rPr>
        <w:t>4</w:t>
      </w:r>
      <w:r w:rsidRPr="00E6235D">
        <w:rPr>
          <w:rFonts w:ascii="Arial" w:hAnsi="Arial"/>
        </w:rPr>
        <w:t>.2-2 and A.14.2.</w:t>
      </w:r>
      <w:r w:rsidR="00E92C4A">
        <w:rPr>
          <w:rFonts w:ascii="Arial" w:hAnsi="Arial"/>
        </w:rPr>
        <w:t>2</w:t>
      </w:r>
      <w:r w:rsidRPr="00E6235D">
        <w:rPr>
          <w:rFonts w:ascii="Arial" w:hAnsi="Arial"/>
        </w:rPr>
        <w:t>.</w:t>
      </w:r>
      <w:r w:rsidR="00E92C4A">
        <w:rPr>
          <w:rFonts w:ascii="Arial" w:hAnsi="Arial"/>
        </w:rPr>
        <w:t>4</w:t>
      </w:r>
      <w:r w:rsidRPr="00E6235D">
        <w:rPr>
          <w:rFonts w:ascii="Arial" w:hAnsi="Arial"/>
        </w:rPr>
        <w:t>.2-</w:t>
      </w:r>
      <w:r w:rsidR="00EE0019">
        <w:rPr>
          <w:rFonts w:ascii="Arial" w:hAnsi="Arial"/>
        </w:rPr>
        <w:t>4</w:t>
      </w:r>
      <w:r w:rsidRPr="00E6235D">
        <w:rPr>
          <w:rFonts w:ascii="Arial" w:hAnsi="Arial"/>
        </w:rPr>
        <w:t xml:space="preserve"> in TS 38.133. The key parameters are selected as the minimum set to define the cell power levels, and which are subject to a test system uncertainty which may affect the verdict of the test. </w:t>
      </w:r>
    </w:p>
    <w:p w14:paraId="7FF6C430" w14:textId="77777777" w:rsidR="00E6235D" w:rsidRPr="00E6235D" w:rsidRDefault="00E6235D" w:rsidP="00DA3AF2">
      <w:pPr>
        <w:spacing w:before="120" w:after="120"/>
        <w:jc w:val="both"/>
        <w:rPr>
          <w:rFonts w:ascii="Arial" w:hAnsi="Arial"/>
          <w:u w:val="single"/>
        </w:rPr>
      </w:pPr>
      <w:r w:rsidRPr="00E6235D">
        <w:rPr>
          <w:rFonts w:ascii="Arial" w:hAnsi="Arial"/>
          <w:u w:val="single"/>
        </w:rPr>
        <w:t>b) Derived parameters</w:t>
      </w:r>
    </w:p>
    <w:p w14:paraId="38D16005" w14:textId="77777777" w:rsidR="00E6235D" w:rsidRPr="00E6235D" w:rsidRDefault="00E6235D" w:rsidP="00DA3AF2">
      <w:pPr>
        <w:jc w:val="both"/>
        <w:rPr>
          <w:rFonts w:ascii="Arial" w:hAnsi="Arial"/>
        </w:rPr>
      </w:pPr>
      <w:r w:rsidRPr="00E6235D">
        <w:rPr>
          <w:rFonts w:ascii="Arial" w:hAnsi="Arial"/>
        </w:rPr>
        <w:t xml:space="preserve">A number of derived parameters are calculated, using the base information in a). The reason for deriving each additional parameter is given in the “Comment” column of section b) in the accompanying spreadsheet. </w:t>
      </w:r>
    </w:p>
    <w:p w14:paraId="450268D7" w14:textId="6C8938AD" w:rsidR="00E6235D" w:rsidRPr="00E6235D" w:rsidRDefault="00E6235D" w:rsidP="009D6B84">
      <w:pPr>
        <w:jc w:val="both"/>
        <w:rPr>
          <w:rFonts w:ascii="Arial" w:hAnsi="Arial" w:cs="Arial"/>
        </w:rPr>
      </w:pPr>
      <w:r w:rsidRPr="00E6235D">
        <w:rPr>
          <w:rFonts w:ascii="Arial" w:hAnsi="Arial" w:cs="Arial"/>
        </w:rPr>
        <w:t xml:space="preserve">In this test case at the start of T2, NR Cell 2 becomes detectable, and the UE is expected to detect and </w:t>
      </w:r>
      <w:r w:rsidR="009D6B84">
        <w:rPr>
          <w:rFonts w:ascii="Arial" w:hAnsi="Arial"/>
          <w:lang w:val="en-GB"/>
        </w:rPr>
        <w:t xml:space="preserve">trigger </w:t>
      </w:r>
      <w:r w:rsidR="009D6B84" w:rsidRPr="009D6B84">
        <w:rPr>
          <w:rFonts w:ascii="Arial" w:hAnsi="Arial"/>
          <w:lang w:val="en-GB"/>
        </w:rPr>
        <w:t>a satellite switch</w:t>
      </w:r>
      <w:r w:rsidRPr="00E6235D">
        <w:rPr>
          <w:rFonts w:ascii="Arial" w:hAnsi="Arial" w:cs="Arial"/>
        </w:rPr>
        <w:t xml:space="preserve">. </w:t>
      </w:r>
    </w:p>
    <w:p w14:paraId="087CD899" w14:textId="77777777" w:rsidR="00E6235D" w:rsidRPr="00E6235D" w:rsidRDefault="00E6235D" w:rsidP="00DA3AF2">
      <w:pPr>
        <w:spacing w:before="120" w:after="120"/>
        <w:jc w:val="both"/>
        <w:rPr>
          <w:rFonts w:ascii="Arial" w:hAnsi="Arial"/>
          <w:u w:val="single"/>
        </w:rPr>
      </w:pPr>
      <w:r w:rsidRPr="00E6235D">
        <w:rPr>
          <w:rFonts w:ascii="Arial" w:hAnsi="Arial"/>
          <w:u w:val="single"/>
        </w:rPr>
        <w:t>c) Uncertainties</w:t>
      </w:r>
    </w:p>
    <w:p w14:paraId="388E2CEA" w14:textId="77777777" w:rsidR="00E6235D" w:rsidRPr="00E6235D" w:rsidRDefault="00E6235D" w:rsidP="00DA3AF2">
      <w:pPr>
        <w:jc w:val="both"/>
        <w:rPr>
          <w:rFonts w:ascii="Arial" w:hAnsi="Arial"/>
        </w:rPr>
      </w:pPr>
      <w:r w:rsidRPr="00E6235D">
        <w:rPr>
          <w:rFonts w:ascii="Arial" w:hAnsi="Arial"/>
        </w:rPr>
        <w:t>The SS provides AWGN and 2 NR intra-frequency cells to the UE. We propose to control the following parameters:</w:t>
      </w:r>
    </w:p>
    <w:p w14:paraId="415DE3DA" w14:textId="77777777" w:rsidR="00E6235D" w:rsidRPr="00E6235D" w:rsidRDefault="00E6235D" w:rsidP="00DA3AF2">
      <w:pPr>
        <w:numPr>
          <w:ilvl w:val="0"/>
          <w:numId w:val="7"/>
        </w:numPr>
        <w:autoSpaceDE w:val="0"/>
        <w:autoSpaceDN w:val="0"/>
        <w:adjustRightInd w:val="0"/>
        <w:spacing w:after="60"/>
        <w:jc w:val="both"/>
        <w:rPr>
          <w:rFonts w:ascii="Arial" w:hAnsi="Arial"/>
        </w:rPr>
      </w:pPr>
      <w:r w:rsidRPr="00E6235D">
        <w:rPr>
          <w:rFonts w:ascii="Arial" w:hAnsi="Arial"/>
        </w:rPr>
        <w:t>AWGN Absolute power,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1.5 dB</w:t>
      </w:r>
    </w:p>
    <w:p w14:paraId="49FAE9AD" w14:textId="000FDE2D" w:rsidR="00E6235D" w:rsidRPr="00E6235D" w:rsidRDefault="00E6235D" w:rsidP="00DA3AF2">
      <w:pPr>
        <w:numPr>
          <w:ilvl w:val="0"/>
          <w:numId w:val="7"/>
        </w:numPr>
        <w:autoSpaceDE w:val="0"/>
        <w:autoSpaceDN w:val="0"/>
        <w:adjustRightInd w:val="0"/>
        <w:spacing w:after="60"/>
        <w:jc w:val="both"/>
        <w:rPr>
          <w:rFonts w:ascii="Arial" w:hAnsi="Arial"/>
        </w:rPr>
      </w:pPr>
      <w:r w:rsidRPr="00E6235D">
        <w:rPr>
          <w:rFonts w:ascii="Arial" w:hAnsi="Arial"/>
        </w:rPr>
        <w:t xml:space="preserve">Ratio of NR cell </w:t>
      </w:r>
      <w:r w:rsidR="00877520">
        <w:rPr>
          <w:rFonts w:ascii="Arial" w:hAnsi="Arial"/>
        </w:rPr>
        <w:t>1</w:t>
      </w:r>
      <w:r w:rsidRPr="00E6235D">
        <w:rPr>
          <w:rFonts w:ascii="Arial" w:hAnsi="Arial"/>
        </w:rPr>
        <w:t xml:space="preserve"> signal to noise, Ês</w:t>
      </w:r>
      <w:r w:rsidRPr="00E6235D">
        <w:rPr>
          <w:rFonts w:ascii="Arial" w:hAnsi="Arial"/>
          <w:vertAlign w:val="subscript"/>
        </w:rPr>
        <w:t>1</w:t>
      </w:r>
      <w:r w:rsidRPr="00E6235D">
        <w:rPr>
          <w:rFonts w:ascii="Arial" w:hAnsi="Arial"/>
        </w:rPr>
        <w:t xml:space="preserve"> /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0.3 dB</w:t>
      </w:r>
    </w:p>
    <w:p w14:paraId="39E376A0" w14:textId="38B15316" w:rsidR="00E6235D" w:rsidRPr="00E6235D" w:rsidRDefault="00E6235D" w:rsidP="00DA3AF2">
      <w:pPr>
        <w:numPr>
          <w:ilvl w:val="0"/>
          <w:numId w:val="7"/>
        </w:numPr>
        <w:autoSpaceDE w:val="0"/>
        <w:autoSpaceDN w:val="0"/>
        <w:adjustRightInd w:val="0"/>
        <w:jc w:val="both"/>
        <w:rPr>
          <w:rFonts w:ascii="Arial" w:hAnsi="Arial"/>
        </w:rPr>
      </w:pPr>
      <w:r w:rsidRPr="00E6235D">
        <w:rPr>
          <w:rFonts w:ascii="Arial" w:hAnsi="Arial"/>
        </w:rPr>
        <w:t xml:space="preserve">Ratio of NR cell </w:t>
      </w:r>
      <w:r w:rsidR="00877520">
        <w:rPr>
          <w:rFonts w:ascii="Arial" w:hAnsi="Arial"/>
        </w:rPr>
        <w:t>2</w:t>
      </w:r>
      <w:r w:rsidRPr="00E6235D">
        <w:rPr>
          <w:rFonts w:ascii="Arial" w:hAnsi="Arial"/>
        </w:rPr>
        <w:t xml:space="preserve"> signal to noise, Ês</w:t>
      </w:r>
      <w:r w:rsidRPr="00E6235D">
        <w:rPr>
          <w:rFonts w:ascii="Arial" w:hAnsi="Arial"/>
          <w:vertAlign w:val="subscript"/>
        </w:rPr>
        <w:t>2</w:t>
      </w:r>
      <w:r w:rsidRPr="00E6235D">
        <w:rPr>
          <w:rFonts w:ascii="Arial" w:hAnsi="Arial"/>
        </w:rPr>
        <w:t xml:space="preserve"> / N</w:t>
      </w:r>
      <w:r w:rsidRPr="00E6235D">
        <w:rPr>
          <w:rFonts w:ascii="Arial" w:hAnsi="Arial"/>
          <w:vertAlign w:val="subscript"/>
        </w:rPr>
        <w:t>oc</w:t>
      </w:r>
      <w:r w:rsidRPr="00E6235D">
        <w:rPr>
          <w:rFonts w:ascii="Arial" w:hAnsi="Arial"/>
        </w:rPr>
        <w:t xml:space="preserve"> </w:t>
      </w:r>
      <w:r w:rsidRPr="00E6235D">
        <w:rPr>
          <w:rFonts w:ascii="Arial" w:hAnsi="Arial"/>
          <w:noProof/>
          <w:lang w:eastAsia="sv-SE"/>
        </w:rPr>
        <w:t>±</w:t>
      </w:r>
      <w:r w:rsidRPr="00E6235D">
        <w:rPr>
          <w:rFonts w:ascii="Arial" w:hAnsi="Arial"/>
          <w:noProof/>
        </w:rPr>
        <w:t>0.3 dB</w:t>
      </w:r>
    </w:p>
    <w:p w14:paraId="664ABDBA" w14:textId="2C416D0F" w:rsidR="00E6235D" w:rsidRPr="00E6235D" w:rsidRDefault="00E6235D" w:rsidP="00DA3AF2">
      <w:pPr>
        <w:jc w:val="both"/>
        <w:rPr>
          <w:rFonts w:ascii="Arial" w:hAnsi="Arial"/>
        </w:rPr>
      </w:pPr>
      <w:r w:rsidRPr="00E6235D">
        <w:rPr>
          <w:rFonts w:ascii="Arial" w:hAnsi="Arial"/>
        </w:rPr>
        <w:t>This choice forms a minimum set, so the superposition principle can be applied if necessary.</w:t>
      </w:r>
      <w:r w:rsidR="00D93157" w:rsidRPr="00D93157">
        <w:rPr>
          <w:rFonts w:ascii="Arial" w:hAnsi="Arial"/>
        </w:rPr>
        <w:t xml:space="preserve"> </w:t>
      </w:r>
      <w:r w:rsidR="00D93157">
        <w:rPr>
          <w:rFonts w:ascii="Arial" w:hAnsi="Arial"/>
        </w:rPr>
        <w:t xml:space="preserve">For these test cases the signals are not faded, and the values for </w:t>
      </w:r>
      <w:r w:rsidR="00D93157" w:rsidRPr="00247CD6">
        <w:rPr>
          <w:rFonts w:ascii="Arial" w:hAnsi="Arial"/>
        </w:rPr>
        <w:t>Ês</w:t>
      </w:r>
      <w:r w:rsidR="00D93157" w:rsidRPr="007363FF">
        <w:rPr>
          <w:rFonts w:ascii="Arial" w:hAnsi="Arial"/>
        </w:rPr>
        <w:t xml:space="preserve"> / </w:t>
      </w:r>
      <w:r w:rsidR="00D93157" w:rsidRPr="00311FF0">
        <w:rPr>
          <w:rFonts w:ascii="Arial" w:hAnsi="Arial"/>
        </w:rPr>
        <w:t>N</w:t>
      </w:r>
      <w:r w:rsidR="00D93157" w:rsidRPr="00311FF0">
        <w:rPr>
          <w:rFonts w:ascii="Arial" w:hAnsi="Arial"/>
          <w:vertAlign w:val="subscript"/>
        </w:rPr>
        <w:t>oc</w:t>
      </w:r>
      <w:r w:rsidR="00D93157">
        <w:rPr>
          <w:rFonts w:ascii="Arial" w:hAnsi="Arial"/>
        </w:rPr>
        <w:t xml:space="preserve"> are chosen to be similar to other </w:t>
      </w:r>
      <w:r w:rsidR="00D93157">
        <w:rPr>
          <w:rFonts w:ascii="Arial" w:hAnsi="Arial" w:cs="Arial"/>
          <w:noProof/>
        </w:rPr>
        <w:t>intra-frequency test cases</w:t>
      </w:r>
      <w:r w:rsidR="00D93157">
        <w:rPr>
          <w:rFonts w:ascii="Arial" w:hAnsi="Arial"/>
        </w:rPr>
        <w:t xml:space="preserve">. The absolute level of </w:t>
      </w:r>
      <w:r w:rsidR="00D93157" w:rsidRPr="00311FF0">
        <w:rPr>
          <w:rFonts w:ascii="Arial" w:hAnsi="Arial"/>
        </w:rPr>
        <w:t>N</w:t>
      </w:r>
      <w:r w:rsidR="00D93157" w:rsidRPr="00311FF0">
        <w:rPr>
          <w:rFonts w:ascii="Arial" w:hAnsi="Arial"/>
          <w:vertAlign w:val="subscript"/>
        </w:rPr>
        <w:t>oc</w:t>
      </w:r>
      <w:r w:rsidR="00D93157" w:rsidRPr="007363FF">
        <w:rPr>
          <w:rFonts w:ascii="Arial" w:hAnsi="Arial"/>
        </w:rPr>
        <w:t xml:space="preserve"> </w:t>
      </w:r>
      <w:r w:rsidR="00D93157">
        <w:rPr>
          <w:rFonts w:ascii="Arial" w:hAnsi="Arial"/>
        </w:rPr>
        <w:t xml:space="preserve">is not critical, and is specified as </w:t>
      </w:r>
      <w:r w:rsidR="00D93157" w:rsidRPr="0056192B">
        <w:rPr>
          <w:rFonts w:ascii="Arial" w:hAnsi="Arial"/>
          <w:noProof/>
          <w:lang w:eastAsia="sv-SE"/>
        </w:rPr>
        <w:t>±</w:t>
      </w:r>
      <w:r w:rsidR="00D93157">
        <w:rPr>
          <w:rFonts w:ascii="Arial" w:hAnsi="Arial"/>
          <w:noProof/>
        </w:rPr>
        <w:t>1.5</w:t>
      </w:r>
      <w:r w:rsidR="00D93157" w:rsidRPr="0056192B">
        <w:rPr>
          <w:rFonts w:ascii="Arial" w:hAnsi="Arial"/>
          <w:noProof/>
        </w:rPr>
        <w:t xml:space="preserve"> dB</w:t>
      </w:r>
      <w:r w:rsidR="00D93157">
        <w:rPr>
          <w:rFonts w:ascii="Arial" w:hAnsi="Arial"/>
          <w:noProof/>
        </w:rPr>
        <w:t>.</w:t>
      </w:r>
    </w:p>
    <w:p w14:paraId="03700036" w14:textId="78C424C6" w:rsidR="00982D7B" w:rsidRDefault="00506864" w:rsidP="00506864">
      <w:pPr>
        <w:jc w:val="both"/>
        <w:rPr>
          <w:rFonts w:ascii="Arial" w:hAnsi="Arial" w:cs="Arial"/>
        </w:rPr>
      </w:pPr>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w:t>
      </w:r>
      <w:r>
        <w:rPr>
          <w:rFonts w:ascii="Arial" w:hAnsi="Arial" w:cs="Arial"/>
        </w:rPr>
        <w:t xml:space="preserve">and T2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w:t>
      </w:r>
      <w:r w:rsidR="00512FD0" w:rsidRPr="00556EAC">
        <w:rPr>
          <w:rFonts w:ascii="Arial" w:hAnsi="Arial" w:cs="Arial"/>
        </w:rPr>
        <w:t>analyze</w:t>
      </w:r>
      <w:r w:rsidRPr="00556EAC">
        <w:rPr>
          <w:rFonts w:ascii="Arial" w:hAnsi="Arial" w:cs="Arial"/>
        </w:rPr>
        <w:t xml:space="preserve"> the cri</w:t>
      </w:r>
      <w:r>
        <w:rPr>
          <w:rFonts w:ascii="Arial" w:hAnsi="Arial" w:cs="Arial"/>
        </w:rPr>
        <w:t>tical parameters for this test.</w:t>
      </w:r>
    </w:p>
    <w:p w14:paraId="1F75EF88" w14:textId="77777777" w:rsidR="001C3F7E" w:rsidRDefault="00684C19" w:rsidP="00684C19">
      <w:pPr>
        <w:jc w:val="both"/>
        <w:rPr>
          <w:rFonts w:ascii="Arial" w:hAnsi="Arial" w:cs="Arial"/>
        </w:rPr>
      </w:pPr>
      <w:r>
        <w:rPr>
          <w:rFonts w:ascii="Arial" w:hAnsi="Arial" w:cs="Arial"/>
        </w:rPr>
        <w:t xml:space="preserve">During T1, the UE is in RRC_CONNECTED state and </w:t>
      </w:r>
      <w:r w:rsidR="00E05A10">
        <w:rPr>
          <w:rFonts w:ascii="Arial" w:hAnsi="Arial" w:cs="Arial"/>
        </w:rPr>
        <w:t>only</w:t>
      </w:r>
      <w:r>
        <w:rPr>
          <w:rFonts w:ascii="Arial" w:hAnsi="Arial" w:cs="Arial"/>
        </w:rPr>
        <w:t xml:space="preserve"> Cell 1 </w:t>
      </w:r>
      <w:r w:rsidR="00E05A10">
        <w:rPr>
          <w:rFonts w:ascii="Arial" w:hAnsi="Arial" w:cs="Arial"/>
        </w:rPr>
        <w:t>is</w:t>
      </w:r>
      <w:r>
        <w:rPr>
          <w:rFonts w:ascii="Arial" w:hAnsi="Arial" w:cs="Arial"/>
        </w:rPr>
        <w:t xml:space="preserve"> </w:t>
      </w:r>
      <w:r w:rsidR="001C3F7E">
        <w:rPr>
          <w:rFonts w:ascii="Arial" w:hAnsi="Arial" w:cs="Arial"/>
        </w:rPr>
        <w:t>present and</w:t>
      </w:r>
      <w:r>
        <w:rPr>
          <w:rFonts w:ascii="Arial" w:hAnsi="Arial" w:cs="Arial"/>
        </w:rPr>
        <w:t xml:space="preserve"> must be detectable.</w:t>
      </w:r>
    </w:p>
    <w:p w14:paraId="7767218D" w14:textId="43E05E27" w:rsidR="001C3F7E" w:rsidRDefault="001C3F7E" w:rsidP="00684C19">
      <w:pPr>
        <w:jc w:val="both"/>
        <w:rPr>
          <w:rFonts w:ascii="Arial" w:hAnsi="Arial" w:cs="Arial"/>
        </w:rPr>
      </w:pPr>
      <w:r>
        <w:rPr>
          <w:rFonts w:ascii="Arial" w:hAnsi="Arial" w:cs="Arial"/>
        </w:rPr>
        <w:t xml:space="preserve">Similarly </w:t>
      </w:r>
      <w:r>
        <w:rPr>
          <w:rFonts w:ascii="Arial" w:hAnsi="Arial" w:cs="Arial"/>
        </w:rPr>
        <w:t>During T</w:t>
      </w:r>
      <w:r>
        <w:rPr>
          <w:rFonts w:ascii="Arial" w:hAnsi="Arial" w:cs="Arial"/>
        </w:rPr>
        <w:t>2</w:t>
      </w:r>
      <w:r>
        <w:rPr>
          <w:rFonts w:ascii="Arial" w:hAnsi="Arial" w:cs="Arial"/>
        </w:rPr>
        <w:t xml:space="preserve">, the UE is in RRC_CONNECTED state and only Cell </w:t>
      </w:r>
      <w:r>
        <w:rPr>
          <w:rFonts w:ascii="Arial" w:hAnsi="Arial" w:cs="Arial"/>
        </w:rPr>
        <w:t>2</w:t>
      </w:r>
      <w:r>
        <w:rPr>
          <w:rFonts w:ascii="Arial" w:hAnsi="Arial" w:cs="Arial"/>
        </w:rPr>
        <w:t xml:space="preserve"> is present and must be detectable.</w:t>
      </w:r>
    </w:p>
    <w:p w14:paraId="72251C52" w14:textId="0A72F67F" w:rsidR="00684C19" w:rsidRDefault="00684C19" w:rsidP="00684C19">
      <w:pPr>
        <w:jc w:val="both"/>
        <w:rPr>
          <w:rFonts w:ascii="Arial" w:hAnsi="Arial" w:cs="Arial"/>
        </w:rPr>
      </w:pPr>
      <w:r>
        <w:rPr>
          <w:rFonts w:ascii="Arial" w:hAnsi="Arial" w:cs="Arial"/>
        </w:rPr>
        <w:t xml:space="preserve"> The relevant conditions are defined in the following extract from TS 38.133:</w:t>
      </w:r>
    </w:p>
    <w:p w14:paraId="7BCF50EF" w14:textId="77777777" w:rsidR="009F5B2E" w:rsidRPr="009F5B2E" w:rsidRDefault="009F5B2E" w:rsidP="009F5B2E">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GB"/>
        </w:rPr>
      </w:pPr>
      <w:r w:rsidRPr="009F5B2E">
        <w:rPr>
          <w:rFonts w:ascii="Arial" w:eastAsia="Times New Roman" w:hAnsi="Arial"/>
          <w:sz w:val="28"/>
          <w:highlight w:val="lightGray"/>
          <w:lang w:val="en-GB"/>
        </w:rPr>
        <w:t>9.2C.2</w:t>
      </w:r>
      <w:r w:rsidRPr="009F5B2E">
        <w:rPr>
          <w:rFonts w:ascii="Arial" w:eastAsia="Times New Roman" w:hAnsi="Arial"/>
          <w:sz w:val="28"/>
          <w:highlight w:val="lightGray"/>
          <w:lang w:val="en-GB"/>
        </w:rPr>
        <w:tab/>
        <w:t>Requirements applicability</w:t>
      </w:r>
    </w:p>
    <w:p w14:paraId="5B60CD2B" w14:textId="77777777" w:rsidR="009F5B2E" w:rsidRPr="009F5B2E" w:rsidRDefault="009F5B2E" w:rsidP="009F5B2E">
      <w:pPr>
        <w:overflowPunct w:val="0"/>
        <w:autoSpaceDE w:val="0"/>
        <w:autoSpaceDN w:val="0"/>
        <w:adjustRightInd w:val="0"/>
        <w:textAlignment w:val="baseline"/>
        <w:rPr>
          <w:rFonts w:eastAsia="Times New Roman"/>
          <w:highlight w:val="lightGray"/>
          <w:lang w:val="en-GB"/>
        </w:rPr>
      </w:pPr>
      <w:r w:rsidRPr="009F5B2E">
        <w:rPr>
          <w:rFonts w:eastAsia="Times New Roman"/>
          <w:highlight w:val="lightGray"/>
          <w:lang w:val="en-GB"/>
        </w:rPr>
        <w:t>The requirements in clause 9.2C apply, provided:</w:t>
      </w:r>
    </w:p>
    <w:p w14:paraId="2BABDDA3" w14:textId="77777777" w:rsidR="009F5B2E" w:rsidRPr="009F5B2E" w:rsidRDefault="009F5B2E" w:rsidP="009F5B2E">
      <w:pPr>
        <w:overflowPunct w:val="0"/>
        <w:autoSpaceDE w:val="0"/>
        <w:autoSpaceDN w:val="0"/>
        <w:adjustRightInd w:val="0"/>
        <w:ind w:left="568" w:hanging="284"/>
        <w:textAlignment w:val="baseline"/>
        <w:rPr>
          <w:rFonts w:eastAsia="Times New Roman"/>
          <w:highlight w:val="lightGray"/>
          <w:lang w:val="en-GB"/>
        </w:rPr>
      </w:pPr>
      <w:r w:rsidRPr="009F5B2E">
        <w:rPr>
          <w:rFonts w:eastAsia="Times New Roman"/>
          <w:highlight w:val="lightGray"/>
          <w:lang w:val="en-GB"/>
        </w:rPr>
        <w:t>-</w:t>
      </w:r>
      <w:r w:rsidRPr="009F5B2E">
        <w:rPr>
          <w:rFonts w:eastAsia="Times New Roman"/>
          <w:highlight w:val="lightGray"/>
          <w:lang w:val="en-GB"/>
        </w:rPr>
        <w:tab/>
        <w:t>The cell being identified or measured is detectable.</w:t>
      </w:r>
    </w:p>
    <w:p w14:paraId="7B628915" w14:textId="77777777" w:rsidR="009F5B2E" w:rsidRPr="009F5B2E" w:rsidRDefault="009F5B2E" w:rsidP="009F5B2E">
      <w:pPr>
        <w:overflowPunct w:val="0"/>
        <w:autoSpaceDE w:val="0"/>
        <w:autoSpaceDN w:val="0"/>
        <w:adjustRightInd w:val="0"/>
        <w:ind w:left="568" w:hanging="284"/>
        <w:textAlignment w:val="baseline"/>
        <w:rPr>
          <w:rFonts w:eastAsia="Times New Roman"/>
          <w:highlight w:val="lightGray"/>
          <w:lang w:val="en-GB"/>
        </w:rPr>
      </w:pPr>
      <w:r w:rsidRPr="009F5B2E">
        <w:rPr>
          <w:rFonts w:eastAsia="Times New Roman"/>
          <w:highlight w:val="lightGray"/>
          <w:lang w:val="en-GB"/>
        </w:rPr>
        <w:t>-</w:t>
      </w:r>
      <w:r w:rsidRPr="009F5B2E">
        <w:rPr>
          <w:rFonts w:eastAsia="Times New Roman"/>
          <w:highlight w:val="lightGray"/>
          <w:lang w:val="en-GB"/>
        </w:rPr>
        <w:tab/>
        <w:t>Valid information for the satellite serving the target cell has been provided</w:t>
      </w:r>
    </w:p>
    <w:p w14:paraId="0E31E6CA" w14:textId="77777777" w:rsidR="009F5B2E" w:rsidRPr="009F5B2E" w:rsidRDefault="009F5B2E" w:rsidP="009F5B2E">
      <w:pPr>
        <w:overflowPunct w:val="0"/>
        <w:autoSpaceDE w:val="0"/>
        <w:autoSpaceDN w:val="0"/>
        <w:adjustRightInd w:val="0"/>
        <w:textAlignment w:val="baseline"/>
        <w:rPr>
          <w:rFonts w:eastAsia="Times New Roman" w:cs="v4.2.0"/>
          <w:highlight w:val="lightGray"/>
          <w:lang w:val="en-GB"/>
        </w:rPr>
      </w:pPr>
      <w:r w:rsidRPr="009F5B2E">
        <w:rPr>
          <w:rFonts w:eastAsia="Times New Roman"/>
          <w:highlight w:val="lightGray"/>
          <w:lang w:val="en-GB"/>
        </w:rPr>
        <w:t>An intra-frequency cell shall be considered detectable</w:t>
      </w:r>
      <w:r w:rsidRPr="009F5B2E">
        <w:rPr>
          <w:rFonts w:eastAsia="Times New Roman" w:cs="v4.2.0"/>
          <w:highlight w:val="lightGray"/>
          <w:lang w:val="en-GB"/>
        </w:rPr>
        <w:t xml:space="preserve"> when </w:t>
      </w:r>
      <w:r w:rsidRPr="009F5B2E">
        <w:rPr>
          <w:rFonts w:eastAsia="Times New Roman" w:cs="v4.2.0"/>
          <w:highlight w:val="lightGray"/>
          <w:lang w:val="en-GB" w:eastAsia="ko-KR"/>
        </w:rPr>
        <w:t>for each relevant SSB</w:t>
      </w:r>
      <w:r w:rsidRPr="009F5B2E">
        <w:rPr>
          <w:rFonts w:eastAsia="Times New Roman" w:cs="v4.2.0"/>
          <w:highlight w:val="lightGray"/>
          <w:lang w:val="en-GB"/>
        </w:rPr>
        <w:t>:</w:t>
      </w:r>
    </w:p>
    <w:p w14:paraId="2B6F861C" w14:textId="77777777" w:rsidR="009F5B2E" w:rsidRPr="009F5B2E" w:rsidRDefault="009F5B2E" w:rsidP="009F5B2E">
      <w:pPr>
        <w:overflowPunct w:val="0"/>
        <w:autoSpaceDE w:val="0"/>
        <w:autoSpaceDN w:val="0"/>
        <w:adjustRightInd w:val="0"/>
        <w:ind w:left="568" w:hanging="284"/>
        <w:textAlignment w:val="baseline"/>
        <w:rPr>
          <w:rFonts w:eastAsia="Times New Roman"/>
          <w:highlight w:val="lightGray"/>
          <w:lang w:val="en-GB"/>
        </w:rPr>
      </w:pPr>
      <w:r w:rsidRPr="009F5B2E">
        <w:rPr>
          <w:rFonts w:eastAsia="Times New Roman"/>
          <w:highlight w:val="lightGray"/>
          <w:lang w:val="en-GB"/>
        </w:rPr>
        <w:t>-</w:t>
      </w:r>
      <w:r w:rsidRPr="009F5B2E">
        <w:rPr>
          <w:rFonts w:eastAsia="Times New Roman"/>
          <w:highlight w:val="lightGray"/>
          <w:lang w:val="en-GB"/>
        </w:rPr>
        <w:tab/>
        <w:t>SS-RSRP related side conditions given in clauses 10.1.2</w:t>
      </w:r>
      <w:r w:rsidRPr="009F5B2E">
        <w:rPr>
          <w:rFonts w:eastAsia="Times New Roman" w:hint="eastAsia"/>
          <w:highlight w:val="lightGray"/>
          <w:lang w:val="en-GB" w:eastAsia="zh-CN"/>
        </w:rPr>
        <w:t>C</w:t>
      </w:r>
      <w:r w:rsidRPr="009F5B2E">
        <w:rPr>
          <w:rFonts w:eastAsia="Times New Roman"/>
          <w:highlight w:val="lightGray"/>
          <w:lang w:val="en-GB"/>
        </w:rPr>
        <w:t xml:space="preserve"> for FR1 and 10.1.3C for FR2-NTN, for a corresponding band,</w:t>
      </w:r>
    </w:p>
    <w:p w14:paraId="7078B8E2" w14:textId="77777777" w:rsidR="009F5B2E" w:rsidRPr="009F5B2E" w:rsidRDefault="009F5B2E" w:rsidP="009F5B2E">
      <w:pPr>
        <w:overflowPunct w:val="0"/>
        <w:autoSpaceDE w:val="0"/>
        <w:autoSpaceDN w:val="0"/>
        <w:adjustRightInd w:val="0"/>
        <w:ind w:left="568" w:hanging="284"/>
        <w:textAlignment w:val="baseline"/>
        <w:rPr>
          <w:rFonts w:eastAsia="Times New Roman"/>
          <w:highlight w:val="lightGray"/>
          <w:lang w:val="en-GB"/>
        </w:rPr>
      </w:pPr>
      <w:r w:rsidRPr="009F5B2E">
        <w:rPr>
          <w:rFonts w:eastAsia="Times New Roman"/>
          <w:highlight w:val="lightGray"/>
          <w:lang w:val="en-GB"/>
        </w:rPr>
        <w:t>-</w:t>
      </w:r>
      <w:r w:rsidRPr="009F5B2E">
        <w:rPr>
          <w:rFonts w:eastAsia="Times New Roman"/>
          <w:highlight w:val="lightGray"/>
          <w:lang w:val="en-GB"/>
        </w:rPr>
        <w:tab/>
        <w:t>SS-RSRQ related side conditions given in clauses 10.1.7C for FR1 and 10.1.8C for FR2-NTN, for a corresponding band,</w:t>
      </w:r>
    </w:p>
    <w:p w14:paraId="6259B8B3" w14:textId="77777777" w:rsidR="009F5B2E" w:rsidRPr="009F5B2E" w:rsidRDefault="009F5B2E" w:rsidP="009F5B2E">
      <w:pPr>
        <w:overflowPunct w:val="0"/>
        <w:autoSpaceDE w:val="0"/>
        <w:autoSpaceDN w:val="0"/>
        <w:adjustRightInd w:val="0"/>
        <w:ind w:left="568" w:hanging="284"/>
        <w:textAlignment w:val="baseline"/>
        <w:rPr>
          <w:rFonts w:eastAsia="Times New Roman"/>
          <w:highlight w:val="lightGray"/>
          <w:lang w:val="en-GB"/>
        </w:rPr>
      </w:pPr>
      <w:r w:rsidRPr="009F5B2E">
        <w:rPr>
          <w:rFonts w:eastAsia="Times New Roman"/>
          <w:highlight w:val="lightGray"/>
          <w:lang w:val="en-GB"/>
        </w:rPr>
        <w:t>-</w:t>
      </w:r>
      <w:r w:rsidRPr="009F5B2E">
        <w:rPr>
          <w:rFonts w:eastAsia="Times New Roman"/>
          <w:highlight w:val="lightGray"/>
          <w:lang w:val="en-GB"/>
        </w:rPr>
        <w:tab/>
        <w:t>SS-SINR related side conditions given in clauses 10.1.12C for FR1 and 10.1.13C for FR2-NTN, for a corresponding band,</w:t>
      </w:r>
    </w:p>
    <w:p w14:paraId="270F9BF2" w14:textId="77777777" w:rsidR="009F5B2E" w:rsidRPr="009F5B2E" w:rsidRDefault="009F5B2E" w:rsidP="009F5B2E">
      <w:pPr>
        <w:overflowPunct w:val="0"/>
        <w:autoSpaceDE w:val="0"/>
        <w:autoSpaceDN w:val="0"/>
        <w:adjustRightInd w:val="0"/>
        <w:ind w:left="568" w:hanging="284"/>
        <w:textAlignment w:val="baseline"/>
        <w:rPr>
          <w:rFonts w:eastAsia="Times New Roman"/>
          <w:lang w:val="en-GB"/>
        </w:rPr>
      </w:pPr>
      <w:r w:rsidRPr="009F5B2E">
        <w:rPr>
          <w:rFonts w:eastAsia="Times New Roman"/>
          <w:highlight w:val="lightGray"/>
          <w:lang w:val="en-GB"/>
        </w:rPr>
        <w:t>-</w:t>
      </w:r>
      <w:r w:rsidRPr="009F5B2E">
        <w:rPr>
          <w:rFonts w:eastAsia="Times New Roman"/>
          <w:highlight w:val="lightGray"/>
          <w:lang w:val="en-GB"/>
        </w:rPr>
        <w:tab/>
        <w:t>SSB_RP and SSB Ês/Iot according to Annex B.2.17 for a corresponding band</w:t>
      </w:r>
      <w:r w:rsidRPr="009F5B2E">
        <w:rPr>
          <w:rFonts w:eastAsia="Times New Roman"/>
          <w:lang w:val="en-GB"/>
        </w:rPr>
        <w:t>.</w:t>
      </w:r>
    </w:p>
    <w:p w14:paraId="67A2F886" w14:textId="77777777" w:rsidR="00684C19" w:rsidRDefault="00684C19" w:rsidP="00506864">
      <w:pPr>
        <w:jc w:val="both"/>
        <w:rPr>
          <w:rFonts w:ascii="Arial" w:hAnsi="Arial" w:cs="Arial"/>
        </w:rPr>
      </w:pPr>
    </w:p>
    <w:p w14:paraId="6F6EB97F" w14:textId="77777777" w:rsidR="001C1392" w:rsidRDefault="001C1392" w:rsidP="001C1392">
      <w:pPr>
        <w:jc w:val="both"/>
        <w:rPr>
          <w:rFonts w:ascii="Arial" w:hAnsi="Arial" w:cs="Arial"/>
          <w:lang w:eastAsia="ko-KR"/>
        </w:rPr>
      </w:pPr>
      <w:r w:rsidRPr="00C119D7">
        <w:rPr>
          <w:rFonts w:ascii="Arial" w:hAnsi="Arial" w:cs="Arial"/>
          <w:lang w:eastAsia="ko-KR"/>
        </w:rPr>
        <w:lastRenderedPageBreak/>
        <w:t xml:space="preserve">To find the relevant </w:t>
      </w:r>
      <w:r>
        <w:rPr>
          <w:rFonts w:ascii="Arial" w:hAnsi="Arial" w:cs="Arial"/>
          <w:lang w:eastAsia="ko-KR"/>
        </w:rPr>
        <w:t>conditions for SS-RSRP, we have to select the relevant part of TS 38.133 clause 10.1.2C.1.1, which is:</w:t>
      </w:r>
    </w:p>
    <w:p w14:paraId="0FCFF9E1" w14:textId="77777777" w:rsidR="00203676" w:rsidRPr="00203676" w:rsidRDefault="00203676" w:rsidP="0020367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val="en-GB"/>
        </w:rPr>
      </w:pPr>
      <w:r w:rsidRPr="00203676">
        <w:rPr>
          <w:rFonts w:ascii="Arial" w:eastAsia="Times New Roman" w:hAnsi="Arial"/>
          <w:sz w:val="22"/>
          <w:highlight w:val="lightGray"/>
          <w:lang w:val="en-GB"/>
        </w:rPr>
        <w:t>10.1.2C.1.1</w:t>
      </w:r>
      <w:r w:rsidRPr="00203676">
        <w:rPr>
          <w:rFonts w:ascii="Arial" w:eastAsia="Times New Roman" w:hAnsi="Arial"/>
          <w:sz w:val="22"/>
          <w:highlight w:val="lightGray"/>
          <w:lang w:val="en-GB"/>
        </w:rPr>
        <w:tab/>
        <w:t>Absolute SS-RSRP Accuracy</w:t>
      </w:r>
    </w:p>
    <w:p w14:paraId="38B1EED3" w14:textId="77777777" w:rsidR="00203676" w:rsidRPr="00203676" w:rsidRDefault="00203676" w:rsidP="00203676">
      <w:pPr>
        <w:overflowPunct w:val="0"/>
        <w:autoSpaceDE w:val="0"/>
        <w:autoSpaceDN w:val="0"/>
        <w:adjustRightInd w:val="0"/>
        <w:textAlignment w:val="baseline"/>
        <w:rPr>
          <w:rFonts w:eastAsia="Times New Roman" w:cs="v4.2.0"/>
          <w:i/>
          <w:highlight w:val="lightGray"/>
          <w:lang w:val="en-GB"/>
        </w:rPr>
      </w:pPr>
      <w:r w:rsidRPr="00203676">
        <w:rPr>
          <w:rFonts w:eastAsia="Times New Roman" w:cs="v4.2.0"/>
          <w:highlight w:val="lightGray"/>
          <w:lang w:val="en-GB"/>
        </w:rPr>
        <w:t xml:space="preserve">Unless otherwise specified, the requirements for absolute </w:t>
      </w:r>
      <w:r w:rsidRPr="00203676">
        <w:rPr>
          <w:rFonts w:eastAsia="Times New Roman" w:cs="v4.2.0"/>
          <w:highlight w:val="lightGray"/>
          <w:lang w:val="en-GB" w:eastAsia="zh-CN"/>
        </w:rPr>
        <w:t>SS-RSRP</w:t>
      </w:r>
      <w:r w:rsidRPr="00203676">
        <w:rPr>
          <w:rFonts w:eastAsia="Times New Roman" w:cs="v4.2.0"/>
          <w:highlight w:val="lightGray"/>
          <w:lang w:val="en-GB"/>
        </w:rPr>
        <w:t xml:space="preserve"> accuracy in this clause apply to a cell on the same frequency as that of the serving cell in FR1.</w:t>
      </w:r>
    </w:p>
    <w:p w14:paraId="1D23F670" w14:textId="77777777" w:rsidR="00203676" w:rsidRPr="00203676" w:rsidRDefault="00203676" w:rsidP="00203676">
      <w:pPr>
        <w:overflowPunct w:val="0"/>
        <w:autoSpaceDE w:val="0"/>
        <w:autoSpaceDN w:val="0"/>
        <w:adjustRightInd w:val="0"/>
        <w:textAlignment w:val="baseline"/>
        <w:rPr>
          <w:rFonts w:eastAsia="Times New Roman" w:cs="v4.2.0"/>
          <w:highlight w:val="lightGray"/>
          <w:lang w:val="en-GB"/>
        </w:rPr>
      </w:pPr>
      <w:r w:rsidRPr="00203676">
        <w:rPr>
          <w:rFonts w:eastAsia="Times New Roman" w:cs="v4.2.0"/>
          <w:highlight w:val="lightGray"/>
          <w:lang w:val="en-GB"/>
        </w:rPr>
        <w:t xml:space="preserve">The accuracy requirements in table </w:t>
      </w:r>
      <w:r w:rsidRPr="00203676">
        <w:rPr>
          <w:rFonts w:eastAsia="Times New Roman" w:cs="v4.2.0"/>
          <w:highlight w:val="lightGray"/>
          <w:lang w:val="en-GB" w:eastAsia="zh-CN"/>
        </w:rPr>
        <w:t>10.1.2C.1.1</w:t>
      </w:r>
      <w:r w:rsidRPr="00203676">
        <w:rPr>
          <w:rFonts w:eastAsia="Times New Roman" w:cs="v4.2.0"/>
          <w:highlight w:val="lightGray"/>
          <w:lang w:val="en-GB"/>
        </w:rPr>
        <w:t>-1 are valid under the following conditions:</w:t>
      </w:r>
    </w:p>
    <w:p w14:paraId="07B1DBBE" w14:textId="77777777" w:rsidR="00203676" w:rsidRPr="00203676" w:rsidRDefault="00203676" w:rsidP="00203676">
      <w:pPr>
        <w:overflowPunct w:val="0"/>
        <w:autoSpaceDE w:val="0"/>
        <w:autoSpaceDN w:val="0"/>
        <w:adjustRightInd w:val="0"/>
        <w:ind w:left="568" w:hanging="284"/>
        <w:textAlignment w:val="baseline"/>
        <w:rPr>
          <w:rFonts w:eastAsia="Times New Roman" w:cs="v4.2.0"/>
          <w:highlight w:val="lightGray"/>
          <w:lang w:val="en-GB"/>
        </w:rPr>
      </w:pPr>
      <w:r w:rsidRPr="00203676">
        <w:rPr>
          <w:rFonts w:eastAsia="Times New Roman"/>
          <w:highlight w:val="lightGray"/>
          <w:lang w:val="en-GB"/>
        </w:rPr>
        <w:t>-</w:t>
      </w:r>
      <w:r w:rsidRPr="00203676">
        <w:rPr>
          <w:rFonts w:eastAsia="Times New Roman"/>
          <w:highlight w:val="lightGray"/>
          <w:lang w:val="en-GB"/>
        </w:rPr>
        <w:tab/>
        <w:t>Conditions defined in clause 7.3 of TS 38.101-5 [43] for reference sensitivity are fulfilled.</w:t>
      </w:r>
    </w:p>
    <w:p w14:paraId="4D47AC37" w14:textId="77777777" w:rsidR="00203676" w:rsidRPr="00203676" w:rsidRDefault="00203676" w:rsidP="00203676">
      <w:pPr>
        <w:overflowPunct w:val="0"/>
        <w:autoSpaceDE w:val="0"/>
        <w:autoSpaceDN w:val="0"/>
        <w:adjustRightInd w:val="0"/>
        <w:ind w:left="568" w:hanging="284"/>
        <w:textAlignment w:val="baseline"/>
        <w:rPr>
          <w:rFonts w:eastAsia="Times New Roman"/>
          <w:highlight w:val="lightGray"/>
          <w:lang w:val="en-GB"/>
        </w:rPr>
      </w:pPr>
      <w:r w:rsidRPr="00203676">
        <w:rPr>
          <w:rFonts w:eastAsia="Times New Roman"/>
          <w:highlight w:val="lightGray"/>
          <w:lang w:val="en-GB"/>
        </w:rPr>
        <w:t>-</w:t>
      </w:r>
      <w:r w:rsidRPr="00203676">
        <w:rPr>
          <w:rFonts w:eastAsia="Times New Roman"/>
          <w:highlight w:val="lightGray"/>
          <w:lang w:val="en-GB"/>
        </w:rPr>
        <w:tab/>
        <w:t xml:space="preserve">Conditions for intra-frequency measurements are fulfilled according to annex </w:t>
      </w:r>
      <w:r w:rsidRPr="00203676">
        <w:rPr>
          <w:rFonts w:eastAsia="Times New Roman" w:hint="eastAsia"/>
          <w:highlight w:val="lightGray"/>
          <w:lang w:val="en-GB" w:eastAsia="zh-CN"/>
        </w:rPr>
        <w:t>B.2.17</w:t>
      </w:r>
      <w:r w:rsidRPr="00203676">
        <w:rPr>
          <w:rFonts w:eastAsia="Times New Roman"/>
          <w:highlight w:val="lightGray"/>
          <w:lang w:val="en-GB"/>
        </w:rPr>
        <w:t xml:space="preserve"> for a corresponding Band </w:t>
      </w:r>
      <w:r w:rsidRPr="00203676">
        <w:rPr>
          <w:rFonts w:eastAsia="Times New Roman" w:cs="v4.2.0"/>
          <w:highlight w:val="lightGray"/>
          <w:lang w:val="en-GB" w:eastAsia="ko-KR"/>
        </w:rPr>
        <w:t>for each relevant SSB</w:t>
      </w:r>
      <w:r w:rsidRPr="00203676">
        <w:rPr>
          <w:rFonts w:eastAsia="Times New Roman"/>
          <w:highlight w:val="lightGray"/>
          <w:lang w:val="en-GB"/>
        </w:rPr>
        <w:t>.</w:t>
      </w:r>
    </w:p>
    <w:p w14:paraId="51A6898E" w14:textId="77777777" w:rsidR="00203676" w:rsidRPr="00203676" w:rsidRDefault="00203676" w:rsidP="00203676">
      <w:pPr>
        <w:overflowPunct w:val="0"/>
        <w:autoSpaceDE w:val="0"/>
        <w:autoSpaceDN w:val="0"/>
        <w:adjustRightInd w:val="0"/>
        <w:ind w:left="568" w:hanging="284"/>
        <w:textAlignment w:val="baseline"/>
        <w:rPr>
          <w:rFonts w:eastAsia="Times New Roman"/>
          <w:highlight w:val="lightGray"/>
          <w:lang w:val="en-GB"/>
        </w:rPr>
      </w:pPr>
      <w:r w:rsidRPr="00203676">
        <w:rPr>
          <w:rFonts w:eastAsia="Times New Roman"/>
          <w:highlight w:val="lightGray"/>
          <w:lang w:val="en-GB"/>
        </w:rPr>
        <w:t>-</w:t>
      </w:r>
      <w:r w:rsidRPr="00203676">
        <w:rPr>
          <w:rFonts w:eastAsia="Times New Roman"/>
          <w:highlight w:val="lightGray"/>
          <w:lang w:val="en-GB"/>
        </w:rPr>
        <w:tab/>
        <w:t>Valid information for the SAN serving the target cell has been provided.</w:t>
      </w:r>
    </w:p>
    <w:p w14:paraId="7CF7E2AD" w14:textId="77777777" w:rsidR="00203676" w:rsidRPr="00203676" w:rsidRDefault="00203676" w:rsidP="00203676">
      <w:pPr>
        <w:keepNext/>
        <w:keepLines/>
        <w:overflowPunct w:val="0"/>
        <w:autoSpaceDE w:val="0"/>
        <w:autoSpaceDN w:val="0"/>
        <w:adjustRightInd w:val="0"/>
        <w:spacing w:before="60"/>
        <w:jc w:val="center"/>
        <w:textAlignment w:val="baseline"/>
        <w:rPr>
          <w:rFonts w:ascii="Arial" w:eastAsia="Times New Roman" w:hAnsi="Arial"/>
          <w:b/>
          <w:highlight w:val="lightGray"/>
          <w:lang w:val="en-GB"/>
        </w:rPr>
      </w:pPr>
      <w:r w:rsidRPr="00203676">
        <w:rPr>
          <w:rFonts w:ascii="Arial" w:eastAsia="Times New Roman" w:hAnsi="Arial"/>
          <w:b/>
          <w:highlight w:val="lightGray"/>
          <w:lang w:val="en-GB"/>
        </w:rPr>
        <w:t>Table 10.1.2C.1.1-1: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203676" w:rsidRPr="00203676" w14:paraId="55F93997" w14:textId="77777777" w:rsidTr="00C26B72">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14:paraId="4CBFFBBC"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14:paraId="7C2942EB"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Conditions</w:t>
            </w:r>
          </w:p>
        </w:tc>
      </w:tr>
      <w:tr w:rsidR="00203676" w:rsidRPr="00203676" w14:paraId="4A6073D2" w14:textId="77777777" w:rsidTr="00C26B72">
        <w:trPr>
          <w:jc w:val="center"/>
        </w:trPr>
        <w:tc>
          <w:tcPr>
            <w:tcW w:w="509" w:type="pct"/>
            <w:tcBorders>
              <w:top w:val="single" w:sz="6" w:space="0" w:color="auto"/>
              <w:left w:val="single" w:sz="4" w:space="0" w:color="auto"/>
              <w:right w:val="single" w:sz="6" w:space="0" w:color="auto"/>
            </w:tcBorders>
            <w:shd w:val="clear" w:color="auto" w:fill="auto"/>
          </w:tcPr>
          <w:p w14:paraId="55233863"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Normal condition</w:t>
            </w:r>
          </w:p>
        </w:tc>
        <w:tc>
          <w:tcPr>
            <w:tcW w:w="519" w:type="pct"/>
            <w:tcBorders>
              <w:top w:val="single" w:sz="6" w:space="0" w:color="auto"/>
              <w:left w:val="single" w:sz="6" w:space="0" w:color="auto"/>
              <w:right w:val="single" w:sz="6" w:space="0" w:color="auto"/>
            </w:tcBorders>
            <w:shd w:val="clear" w:color="auto" w:fill="auto"/>
          </w:tcPr>
          <w:p w14:paraId="43370256"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Extreme condition</w:t>
            </w:r>
          </w:p>
        </w:tc>
        <w:tc>
          <w:tcPr>
            <w:tcW w:w="409" w:type="pct"/>
            <w:tcBorders>
              <w:top w:val="single" w:sz="6" w:space="0" w:color="auto"/>
              <w:left w:val="single" w:sz="6" w:space="0" w:color="auto"/>
              <w:right w:val="single" w:sz="6" w:space="0" w:color="auto"/>
            </w:tcBorders>
            <w:shd w:val="clear" w:color="auto" w:fill="auto"/>
          </w:tcPr>
          <w:p w14:paraId="306164F3"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SSB Ês/Iot</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14:paraId="236A919A"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Io</w:t>
            </w:r>
            <w:r w:rsidRPr="00203676">
              <w:rPr>
                <w:rFonts w:ascii="Arial" w:eastAsia="Times New Roman" w:hAnsi="Arial"/>
                <w:b/>
                <w:sz w:val="18"/>
                <w:highlight w:val="lightGray"/>
                <w:vertAlign w:val="superscript"/>
                <w:lang w:val="en-GB"/>
              </w:rPr>
              <w:t xml:space="preserve"> Note 1</w:t>
            </w:r>
            <w:r w:rsidRPr="00203676">
              <w:rPr>
                <w:rFonts w:ascii="Arial" w:eastAsia="Times New Roman" w:hAnsi="Arial"/>
                <w:b/>
                <w:sz w:val="18"/>
                <w:highlight w:val="lightGray"/>
                <w:lang w:val="en-GB"/>
              </w:rPr>
              <w:t xml:space="preserve"> range</w:t>
            </w:r>
          </w:p>
        </w:tc>
      </w:tr>
      <w:tr w:rsidR="00203676" w:rsidRPr="00203676" w14:paraId="6B36CE73" w14:textId="77777777" w:rsidTr="00C26B72">
        <w:trPr>
          <w:jc w:val="center"/>
        </w:trPr>
        <w:tc>
          <w:tcPr>
            <w:tcW w:w="509" w:type="pct"/>
            <w:tcBorders>
              <w:left w:val="single" w:sz="4" w:space="0" w:color="auto"/>
              <w:bottom w:val="single" w:sz="4" w:space="0" w:color="auto"/>
              <w:right w:val="single" w:sz="6" w:space="0" w:color="auto"/>
            </w:tcBorders>
            <w:shd w:val="clear" w:color="auto" w:fill="auto"/>
          </w:tcPr>
          <w:p w14:paraId="714825F0"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519" w:type="pct"/>
            <w:tcBorders>
              <w:left w:val="single" w:sz="6" w:space="0" w:color="auto"/>
              <w:bottom w:val="single" w:sz="6" w:space="0" w:color="auto"/>
              <w:right w:val="single" w:sz="6" w:space="0" w:color="auto"/>
            </w:tcBorders>
            <w:shd w:val="clear" w:color="auto" w:fill="auto"/>
          </w:tcPr>
          <w:p w14:paraId="77E4628B"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409" w:type="pct"/>
            <w:tcBorders>
              <w:left w:val="single" w:sz="6" w:space="0" w:color="auto"/>
              <w:bottom w:val="single" w:sz="6" w:space="0" w:color="auto"/>
              <w:right w:val="single" w:sz="6" w:space="0" w:color="auto"/>
            </w:tcBorders>
            <w:shd w:val="clear" w:color="auto" w:fill="auto"/>
          </w:tcPr>
          <w:p w14:paraId="0FA5602A"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5666F3DD"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NR operating band groups</w:t>
            </w:r>
            <w:r w:rsidRPr="00203676">
              <w:rPr>
                <w:rFonts w:ascii="Arial" w:eastAsia="Times New Roman" w:hAnsi="Arial"/>
                <w:b/>
                <w:sz w:val="18"/>
                <w:highlight w:val="lightGray"/>
                <w:vertAlign w:val="superscript"/>
                <w:lang w:val="en-GB"/>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14:paraId="46A63F80"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72DEDFA6"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Maximum Io</w:t>
            </w:r>
          </w:p>
        </w:tc>
      </w:tr>
      <w:tr w:rsidR="00203676" w:rsidRPr="00203676" w14:paraId="54F365FE" w14:textId="77777777" w:rsidTr="00C26B72">
        <w:trPr>
          <w:jc w:val="center"/>
        </w:trPr>
        <w:tc>
          <w:tcPr>
            <w:tcW w:w="509" w:type="pct"/>
            <w:tcBorders>
              <w:top w:val="single" w:sz="4" w:space="0" w:color="auto"/>
              <w:left w:val="single" w:sz="4" w:space="0" w:color="auto"/>
              <w:right w:val="single" w:sz="6" w:space="0" w:color="auto"/>
            </w:tcBorders>
            <w:shd w:val="clear" w:color="auto" w:fill="auto"/>
          </w:tcPr>
          <w:p w14:paraId="309B0864"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dB</w:t>
            </w:r>
          </w:p>
        </w:tc>
        <w:tc>
          <w:tcPr>
            <w:tcW w:w="519" w:type="pct"/>
            <w:tcBorders>
              <w:top w:val="single" w:sz="6" w:space="0" w:color="auto"/>
              <w:left w:val="single" w:sz="6" w:space="0" w:color="auto"/>
              <w:right w:val="single" w:sz="6" w:space="0" w:color="auto"/>
            </w:tcBorders>
            <w:shd w:val="clear" w:color="auto" w:fill="auto"/>
          </w:tcPr>
          <w:p w14:paraId="469DAC7C"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dB</w:t>
            </w:r>
          </w:p>
        </w:tc>
        <w:tc>
          <w:tcPr>
            <w:tcW w:w="409" w:type="pct"/>
            <w:tcBorders>
              <w:top w:val="single" w:sz="6" w:space="0" w:color="auto"/>
              <w:left w:val="single" w:sz="6" w:space="0" w:color="auto"/>
              <w:right w:val="single" w:sz="6" w:space="0" w:color="auto"/>
            </w:tcBorders>
            <w:shd w:val="clear" w:color="auto" w:fill="auto"/>
          </w:tcPr>
          <w:p w14:paraId="29EEE7D1"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dB</w:t>
            </w:r>
          </w:p>
        </w:tc>
        <w:tc>
          <w:tcPr>
            <w:tcW w:w="1244" w:type="pct"/>
            <w:tcBorders>
              <w:top w:val="single" w:sz="6" w:space="0" w:color="auto"/>
              <w:left w:val="single" w:sz="6" w:space="0" w:color="auto"/>
              <w:right w:val="single" w:sz="4" w:space="0" w:color="auto"/>
            </w:tcBorders>
            <w:shd w:val="clear" w:color="auto" w:fill="auto"/>
          </w:tcPr>
          <w:p w14:paraId="4D3FFD70"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14:paraId="2AEA9A97"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cs="Arial"/>
                <w:b/>
                <w:sz w:val="18"/>
                <w:highlight w:val="lightGray"/>
                <w:lang w:val="en-GB"/>
              </w:rPr>
              <w:t xml:space="preserve">dBm / </w:t>
            </w:r>
            <w:r w:rsidRPr="00203676">
              <w:rPr>
                <w:rFonts w:ascii="Arial" w:eastAsia="Times New Roman" w:hAnsi="Arial"/>
                <w:b/>
                <w:sz w:val="18"/>
                <w:highlight w:val="lightGray"/>
                <w:lang w:val="en-GB"/>
              </w:rPr>
              <w:t>SCS</w:t>
            </w:r>
            <w:r w:rsidRPr="00203676">
              <w:rPr>
                <w:rFonts w:ascii="Arial" w:eastAsia="Times New Roman" w:hAnsi="Arial"/>
                <w:b/>
                <w:sz w:val="18"/>
                <w:highlight w:val="lightGray"/>
                <w:vertAlign w:val="subscript"/>
                <w:lang w:val="en-GB"/>
              </w:rPr>
              <w:t>SSB</w:t>
            </w:r>
          </w:p>
        </w:tc>
        <w:tc>
          <w:tcPr>
            <w:tcW w:w="708" w:type="pct"/>
            <w:tcBorders>
              <w:top w:val="single" w:sz="6" w:space="0" w:color="auto"/>
              <w:left w:val="single" w:sz="6" w:space="0" w:color="auto"/>
              <w:right w:val="single" w:sz="6" w:space="0" w:color="auto"/>
            </w:tcBorders>
            <w:shd w:val="clear" w:color="auto" w:fill="auto"/>
          </w:tcPr>
          <w:p w14:paraId="053951B9"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dBm/BW</w:t>
            </w:r>
            <w:r w:rsidRPr="00203676">
              <w:rPr>
                <w:rFonts w:ascii="Arial" w:eastAsia="Times New Roman" w:hAnsi="Arial"/>
                <w:b/>
                <w:sz w:val="18"/>
                <w:highlight w:val="lightGray"/>
                <w:vertAlign w:val="subscript"/>
                <w:lang w:val="en-GB"/>
              </w:rPr>
              <w:t>Channel</w:t>
            </w:r>
          </w:p>
        </w:tc>
        <w:tc>
          <w:tcPr>
            <w:tcW w:w="708" w:type="pct"/>
            <w:tcBorders>
              <w:top w:val="single" w:sz="6" w:space="0" w:color="auto"/>
              <w:left w:val="single" w:sz="6" w:space="0" w:color="auto"/>
              <w:right w:val="single" w:sz="4" w:space="0" w:color="auto"/>
            </w:tcBorders>
            <w:shd w:val="clear" w:color="auto" w:fill="auto"/>
          </w:tcPr>
          <w:p w14:paraId="0300E8E6"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203676">
              <w:rPr>
                <w:rFonts w:ascii="Arial" w:eastAsia="Times New Roman" w:hAnsi="Arial"/>
                <w:b/>
                <w:sz w:val="18"/>
                <w:highlight w:val="lightGray"/>
                <w:lang w:val="en-GB"/>
              </w:rPr>
              <w:t>dBm/BW</w:t>
            </w:r>
            <w:r w:rsidRPr="00203676">
              <w:rPr>
                <w:rFonts w:ascii="Arial" w:eastAsia="Times New Roman" w:hAnsi="Arial"/>
                <w:b/>
                <w:sz w:val="18"/>
                <w:highlight w:val="lightGray"/>
                <w:vertAlign w:val="subscript"/>
                <w:lang w:val="en-GB"/>
              </w:rPr>
              <w:t>Channel</w:t>
            </w:r>
          </w:p>
        </w:tc>
      </w:tr>
      <w:tr w:rsidR="00203676" w:rsidRPr="00203676" w14:paraId="5909A441" w14:textId="77777777" w:rsidTr="00C26B72">
        <w:trPr>
          <w:jc w:val="center"/>
        </w:trPr>
        <w:tc>
          <w:tcPr>
            <w:tcW w:w="509" w:type="pct"/>
            <w:tcBorders>
              <w:left w:val="single" w:sz="4" w:space="0" w:color="auto"/>
              <w:bottom w:val="single" w:sz="6" w:space="0" w:color="auto"/>
              <w:right w:val="single" w:sz="6" w:space="0" w:color="auto"/>
            </w:tcBorders>
            <w:shd w:val="clear" w:color="auto" w:fill="auto"/>
          </w:tcPr>
          <w:p w14:paraId="189CA216"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519" w:type="pct"/>
            <w:tcBorders>
              <w:left w:val="single" w:sz="6" w:space="0" w:color="auto"/>
              <w:bottom w:val="single" w:sz="6" w:space="0" w:color="auto"/>
              <w:right w:val="single" w:sz="6" w:space="0" w:color="auto"/>
            </w:tcBorders>
            <w:shd w:val="clear" w:color="auto" w:fill="auto"/>
          </w:tcPr>
          <w:p w14:paraId="4C02E42F"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409" w:type="pct"/>
            <w:tcBorders>
              <w:left w:val="single" w:sz="6" w:space="0" w:color="auto"/>
              <w:bottom w:val="single" w:sz="6" w:space="0" w:color="auto"/>
              <w:right w:val="single" w:sz="6" w:space="0" w:color="auto"/>
            </w:tcBorders>
            <w:shd w:val="clear" w:color="auto" w:fill="auto"/>
          </w:tcPr>
          <w:p w14:paraId="25F8AFC6"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244" w:type="pct"/>
            <w:tcBorders>
              <w:left w:val="single" w:sz="6" w:space="0" w:color="auto"/>
              <w:bottom w:val="single" w:sz="6" w:space="0" w:color="auto"/>
              <w:right w:val="single" w:sz="4" w:space="0" w:color="auto"/>
            </w:tcBorders>
            <w:shd w:val="clear" w:color="auto" w:fill="auto"/>
          </w:tcPr>
          <w:p w14:paraId="507C0A75"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41AA07F1"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GB"/>
              </w:rPr>
            </w:pPr>
            <w:r w:rsidRPr="00203676">
              <w:rPr>
                <w:rFonts w:ascii="Arial" w:eastAsia="Times New Roman" w:hAnsi="Arial"/>
                <w:b/>
                <w:sz w:val="18"/>
                <w:highlight w:val="lightGray"/>
                <w:lang w:val="en-GB"/>
              </w:rPr>
              <w:t>SCS</w:t>
            </w:r>
            <w:r w:rsidRPr="00203676">
              <w:rPr>
                <w:rFonts w:ascii="Arial" w:eastAsia="Times New Roman" w:hAnsi="Arial"/>
                <w:b/>
                <w:sz w:val="18"/>
                <w:highlight w:val="lightGray"/>
                <w:vertAlign w:val="subscript"/>
                <w:lang w:val="en-GB"/>
              </w:rPr>
              <w:t>SSB</w:t>
            </w:r>
            <w:r w:rsidRPr="00203676">
              <w:rPr>
                <w:rFonts w:ascii="Arial" w:eastAsia="Times New Roman" w:hAnsi="Arial" w:cs="Arial"/>
                <w:b/>
                <w:sz w:val="18"/>
                <w:highlight w:val="lightGray"/>
                <w:lang w:val="en-GB"/>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32FF6F6F"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GB"/>
              </w:rPr>
            </w:pPr>
            <w:r w:rsidRPr="00203676">
              <w:rPr>
                <w:rFonts w:ascii="Arial" w:eastAsia="Times New Roman" w:hAnsi="Arial"/>
                <w:b/>
                <w:sz w:val="18"/>
                <w:highlight w:val="lightGray"/>
                <w:lang w:val="en-GB"/>
              </w:rPr>
              <w:t>SCS</w:t>
            </w:r>
            <w:r w:rsidRPr="00203676">
              <w:rPr>
                <w:rFonts w:ascii="Arial" w:eastAsia="Times New Roman" w:hAnsi="Arial"/>
                <w:b/>
                <w:sz w:val="18"/>
                <w:highlight w:val="lightGray"/>
                <w:vertAlign w:val="subscript"/>
                <w:lang w:val="en-GB"/>
              </w:rPr>
              <w:t>SSB</w:t>
            </w:r>
            <w:r w:rsidRPr="00203676">
              <w:rPr>
                <w:rFonts w:ascii="Arial" w:eastAsia="Times New Roman" w:hAnsi="Arial" w:cs="Arial"/>
                <w:b/>
                <w:sz w:val="18"/>
                <w:highlight w:val="lightGray"/>
                <w:lang w:val="en-GB"/>
              </w:rPr>
              <w:t xml:space="preserve"> = 30 kHz</w:t>
            </w:r>
          </w:p>
        </w:tc>
        <w:tc>
          <w:tcPr>
            <w:tcW w:w="708" w:type="pct"/>
            <w:tcBorders>
              <w:left w:val="single" w:sz="6" w:space="0" w:color="auto"/>
              <w:bottom w:val="single" w:sz="6" w:space="0" w:color="auto"/>
              <w:right w:val="single" w:sz="6" w:space="0" w:color="auto"/>
            </w:tcBorders>
            <w:shd w:val="clear" w:color="auto" w:fill="auto"/>
          </w:tcPr>
          <w:p w14:paraId="0C62C8B9"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708" w:type="pct"/>
            <w:tcBorders>
              <w:left w:val="single" w:sz="6" w:space="0" w:color="auto"/>
              <w:bottom w:val="single" w:sz="6" w:space="0" w:color="auto"/>
              <w:right w:val="single" w:sz="4" w:space="0" w:color="auto"/>
            </w:tcBorders>
            <w:shd w:val="clear" w:color="auto" w:fill="auto"/>
          </w:tcPr>
          <w:p w14:paraId="44BB1B0D"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GB"/>
              </w:rPr>
            </w:pPr>
          </w:p>
        </w:tc>
      </w:tr>
      <w:tr w:rsidR="00203676" w:rsidRPr="00203676" w14:paraId="753BDB06" w14:textId="77777777" w:rsidTr="00C26B72">
        <w:trPr>
          <w:jc w:val="center"/>
        </w:trPr>
        <w:tc>
          <w:tcPr>
            <w:tcW w:w="509" w:type="pct"/>
            <w:tcBorders>
              <w:top w:val="single" w:sz="6" w:space="0" w:color="auto"/>
              <w:left w:val="single" w:sz="4" w:space="0" w:color="auto"/>
              <w:right w:val="single" w:sz="6" w:space="0" w:color="auto"/>
            </w:tcBorders>
            <w:shd w:val="clear" w:color="auto" w:fill="auto"/>
          </w:tcPr>
          <w:p w14:paraId="61EF25FB"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sym w:font="Symbol" w:char="F0B1"/>
            </w:r>
            <w:r w:rsidRPr="00203676">
              <w:rPr>
                <w:rFonts w:ascii="Arial" w:eastAsia="Times New Roman" w:hAnsi="Arial"/>
                <w:sz w:val="18"/>
                <w:highlight w:val="lightGray"/>
                <w:lang w:val="en-GB"/>
              </w:rPr>
              <w:t>4.5</w:t>
            </w:r>
          </w:p>
        </w:tc>
        <w:tc>
          <w:tcPr>
            <w:tcW w:w="519" w:type="pct"/>
            <w:tcBorders>
              <w:top w:val="single" w:sz="6" w:space="0" w:color="auto"/>
              <w:left w:val="single" w:sz="6" w:space="0" w:color="auto"/>
              <w:right w:val="single" w:sz="6" w:space="0" w:color="auto"/>
            </w:tcBorders>
            <w:shd w:val="clear" w:color="auto" w:fill="auto"/>
          </w:tcPr>
          <w:p w14:paraId="2E90FC41"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sym w:font="Symbol" w:char="F0B1"/>
            </w:r>
            <w:r w:rsidRPr="00203676">
              <w:rPr>
                <w:rFonts w:ascii="Arial" w:eastAsia="Times New Roman" w:hAnsi="Arial"/>
                <w:sz w:val="18"/>
                <w:highlight w:val="lightGray"/>
                <w:lang w:val="en-GB"/>
              </w:rPr>
              <w:t>9</w:t>
            </w:r>
          </w:p>
        </w:tc>
        <w:tc>
          <w:tcPr>
            <w:tcW w:w="409" w:type="pct"/>
            <w:tcBorders>
              <w:top w:val="single" w:sz="6" w:space="0" w:color="auto"/>
              <w:left w:val="single" w:sz="6" w:space="0" w:color="auto"/>
              <w:right w:val="single" w:sz="6" w:space="0" w:color="auto"/>
            </w:tcBorders>
            <w:shd w:val="clear" w:color="auto" w:fill="auto"/>
          </w:tcPr>
          <w:p w14:paraId="0B2A1CF0"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sym w:font="Symbol" w:char="F0B3"/>
            </w:r>
            <w:r w:rsidRPr="00203676">
              <w:rPr>
                <w:rFonts w:ascii="Arial" w:eastAsia="Times New Roman" w:hAnsi="Arial"/>
                <w:sz w:val="18"/>
                <w:highlight w:val="lightGray"/>
                <w:lang w:val="en-GB"/>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69A4D610"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en-GB"/>
              </w:rPr>
            </w:pPr>
            <w:r w:rsidRPr="00203676">
              <w:rPr>
                <w:rFonts w:ascii="Arial" w:eastAsia="Times New Roman" w:hAnsi="Arial" w:cs="Arial"/>
                <w:sz w:val="18"/>
                <w:szCs w:val="18"/>
                <w:highlight w:val="yellow"/>
                <w:lang w:val="en-GB"/>
              </w:rPr>
              <w:t>NR_FDD</w:t>
            </w:r>
            <w:r w:rsidRPr="00203676">
              <w:rPr>
                <w:rFonts w:ascii="Arial" w:eastAsia="Times New Roman" w:hAnsi="Arial"/>
                <w:sz w:val="18"/>
                <w:highlight w:val="yellow"/>
                <w:lang w:val="en-GB"/>
              </w:rPr>
              <w:t>_SAB</w:t>
            </w:r>
            <w:r w:rsidRPr="00203676">
              <w:rPr>
                <w:rFonts w:ascii="Arial" w:eastAsia="Times New Roman" w:hAnsi="Arial" w:cs="Arial"/>
                <w:sz w:val="18"/>
                <w:szCs w:val="18"/>
                <w:highlight w:val="yellow"/>
                <w:lang w:val="en-GB"/>
              </w:rPr>
              <w:t>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73B50A76"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203676">
              <w:rPr>
                <w:rFonts w:ascii="Arial" w:eastAsia="Times New Roman" w:hAnsi="Arial"/>
                <w:sz w:val="18"/>
                <w:highlight w:val="yellow"/>
                <w:lang w:val="en-GB"/>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035F4B3B"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9D5BB5F"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7821A69"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-70</w:t>
            </w:r>
          </w:p>
        </w:tc>
      </w:tr>
      <w:tr w:rsidR="00203676" w:rsidRPr="00203676" w14:paraId="0CFDB724" w14:textId="77777777" w:rsidTr="00C26B72">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144E6DD1"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yellow"/>
                <w:lang w:val="en-GB"/>
              </w:rPr>
              <w:sym w:font="Symbol" w:char="F0B1"/>
            </w:r>
            <w:r w:rsidRPr="00203676">
              <w:rPr>
                <w:rFonts w:ascii="Arial" w:eastAsia="Times New Roman" w:hAnsi="Arial"/>
                <w:sz w:val="18"/>
                <w:highlight w:val="yellow"/>
                <w:lang w:val="en-GB"/>
              </w:rPr>
              <w:t>8</w:t>
            </w:r>
          </w:p>
        </w:tc>
        <w:tc>
          <w:tcPr>
            <w:tcW w:w="519" w:type="pct"/>
            <w:tcBorders>
              <w:top w:val="single" w:sz="6" w:space="0" w:color="auto"/>
              <w:left w:val="single" w:sz="6" w:space="0" w:color="auto"/>
              <w:bottom w:val="single" w:sz="6" w:space="0" w:color="auto"/>
              <w:right w:val="single" w:sz="6" w:space="0" w:color="auto"/>
            </w:tcBorders>
            <w:shd w:val="clear" w:color="auto" w:fill="auto"/>
          </w:tcPr>
          <w:p w14:paraId="1FD7AF7D"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sym w:font="Symbol" w:char="F0B1"/>
            </w:r>
            <w:r w:rsidRPr="00203676">
              <w:rPr>
                <w:rFonts w:ascii="Arial" w:eastAsia="Times New Roman" w:hAnsi="Arial"/>
                <w:sz w:val="18"/>
                <w:highlight w:val="lightGray"/>
                <w:lang w:val="en-GB"/>
              </w:rPr>
              <w:t>11</w:t>
            </w:r>
          </w:p>
        </w:tc>
        <w:tc>
          <w:tcPr>
            <w:tcW w:w="409" w:type="pct"/>
            <w:tcBorders>
              <w:top w:val="single" w:sz="6" w:space="0" w:color="auto"/>
              <w:left w:val="single" w:sz="6" w:space="0" w:color="auto"/>
              <w:bottom w:val="single" w:sz="6" w:space="0" w:color="auto"/>
              <w:right w:val="single" w:sz="6" w:space="0" w:color="auto"/>
            </w:tcBorders>
            <w:shd w:val="clear" w:color="auto" w:fill="auto"/>
          </w:tcPr>
          <w:p w14:paraId="3074099B"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yellow"/>
                <w:lang w:val="en-GB"/>
              </w:rPr>
              <w:sym w:font="Symbol" w:char="F0B3"/>
            </w:r>
            <w:r w:rsidRPr="00203676">
              <w:rPr>
                <w:rFonts w:ascii="Arial" w:eastAsia="Times New Roman" w:hAnsi="Arial"/>
                <w:sz w:val="18"/>
                <w:highlight w:val="yellow"/>
                <w:lang w:val="en-GB"/>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6EA145D0"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NR_FDD_SAB_FR1_A</w:t>
            </w:r>
          </w:p>
        </w:tc>
        <w:tc>
          <w:tcPr>
            <w:tcW w:w="494" w:type="pct"/>
            <w:tcBorders>
              <w:top w:val="single" w:sz="6" w:space="0" w:color="auto"/>
              <w:left w:val="single" w:sz="4" w:space="0" w:color="auto"/>
              <w:bottom w:val="single" w:sz="4" w:space="0" w:color="auto"/>
              <w:right w:val="single" w:sz="6" w:space="0" w:color="auto"/>
            </w:tcBorders>
            <w:shd w:val="clear" w:color="auto" w:fill="auto"/>
          </w:tcPr>
          <w:p w14:paraId="3C0039D8"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14:paraId="6FB7E1EB"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lightGray"/>
                <w:lang w:val="en-GB" w:eastAsia="zh-CN"/>
              </w:rPr>
            </w:pPr>
            <w:r w:rsidRPr="00203676">
              <w:rPr>
                <w:rFonts w:ascii="Arial" w:eastAsia="Times New Roman" w:hAnsi="Arial"/>
                <w:sz w:val="18"/>
                <w:highlight w:val="lightGray"/>
                <w:lang w:val="en-GB"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7C62D506"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203676">
              <w:rPr>
                <w:rFonts w:ascii="Arial" w:eastAsia="Times New Roman" w:hAnsi="Arial"/>
                <w:sz w:val="18"/>
                <w:highlight w:val="yellow"/>
                <w:lang w:val="en-GB"/>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69353AB" w14:textId="77777777" w:rsidR="00203676" w:rsidRPr="00203676" w:rsidRDefault="00203676" w:rsidP="00203676">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203676">
              <w:rPr>
                <w:rFonts w:ascii="Arial" w:eastAsia="Times New Roman" w:hAnsi="Arial"/>
                <w:sz w:val="18"/>
                <w:highlight w:val="yellow"/>
                <w:lang w:val="en-GB"/>
              </w:rPr>
              <w:t>-50</w:t>
            </w:r>
          </w:p>
        </w:tc>
      </w:tr>
      <w:tr w:rsidR="00203676" w:rsidRPr="00203676" w14:paraId="2E26B677" w14:textId="77777777" w:rsidTr="00C26B7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C67A8D5" w14:textId="77777777" w:rsidR="00203676" w:rsidRPr="00203676" w:rsidRDefault="00203676" w:rsidP="0020367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203676">
              <w:rPr>
                <w:rFonts w:ascii="Arial" w:eastAsia="Times New Roman" w:hAnsi="Arial"/>
                <w:sz w:val="18"/>
                <w:highlight w:val="lightGray"/>
                <w:lang w:val="en-GB"/>
              </w:rPr>
              <w:t>NOTE 1:</w:t>
            </w:r>
            <w:r w:rsidRPr="00203676">
              <w:rPr>
                <w:rFonts w:ascii="Arial" w:eastAsia="Times New Roman" w:hAnsi="Arial"/>
                <w:sz w:val="18"/>
                <w:highlight w:val="lightGray"/>
                <w:lang w:val="en-GB"/>
              </w:rPr>
              <w:tab/>
              <w:t>Io is assumed to have constant EPRE across the bandwidth.</w:t>
            </w:r>
          </w:p>
          <w:p w14:paraId="2FC4DB88" w14:textId="77777777" w:rsidR="00203676" w:rsidRPr="00203676" w:rsidRDefault="00203676" w:rsidP="00203676">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sidRPr="00203676">
              <w:rPr>
                <w:rFonts w:ascii="Arial" w:eastAsia="Times New Roman" w:hAnsi="Arial"/>
                <w:sz w:val="18"/>
                <w:highlight w:val="lightGray"/>
                <w:lang w:val="en-GB"/>
              </w:rPr>
              <w:t>NOTE 2:</w:t>
            </w:r>
            <w:r w:rsidRPr="00203676">
              <w:rPr>
                <w:rFonts w:ascii="Arial" w:eastAsia="Times New Roman" w:hAnsi="Arial"/>
                <w:sz w:val="18"/>
                <w:highlight w:val="lightGray"/>
                <w:lang w:val="en-GB"/>
              </w:rPr>
              <w:tab/>
              <w:t>NR operating band groups in FR1 are as defined in clause 3.5.2</w:t>
            </w:r>
            <w:r w:rsidRPr="00203676">
              <w:rPr>
                <w:rFonts w:ascii="Arial" w:eastAsia="Times New Roman" w:hAnsi="Arial" w:hint="eastAsia"/>
                <w:sz w:val="18"/>
                <w:highlight w:val="lightGray"/>
                <w:lang w:val="en-GB" w:eastAsia="zh-CN"/>
              </w:rPr>
              <w:t>A</w:t>
            </w:r>
            <w:r w:rsidRPr="00203676">
              <w:rPr>
                <w:rFonts w:ascii="Arial" w:eastAsia="Times New Roman" w:hAnsi="Arial"/>
                <w:sz w:val="18"/>
                <w:highlight w:val="lightGray"/>
                <w:lang w:val="en-GB"/>
              </w:rPr>
              <w:t>.</w:t>
            </w:r>
          </w:p>
        </w:tc>
      </w:tr>
    </w:tbl>
    <w:p w14:paraId="4FEA6D44" w14:textId="77777777" w:rsidR="001C1392" w:rsidRDefault="001C1392" w:rsidP="00506864">
      <w:pPr>
        <w:jc w:val="both"/>
        <w:rPr>
          <w:rFonts w:ascii="Arial" w:hAnsi="Arial" w:cs="Arial"/>
        </w:rPr>
      </w:pPr>
    </w:p>
    <w:p w14:paraId="0A3FE0EA" w14:textId="77777777" w:rsidR="00F22C42" w:rsidRPr="00F22C42" w:rsidRDefault="00F22C42" w:rsidP="00F22C42">
      <w:pPr>
        <w:jc w:val="both"/>
        <w:rPr>
          <w:rFonts w:ascii="Arial" w:hAnsi="Arial" w:cs="Arial"/>
          <w:lang w:val="en-GB"/>
        </w:rPr>
      </w:pPr>
      <w:r w:rsidRPr="00F22C42">
        <w:rPr>
          <w:rFonts w:ascii="Arial" w:hAnsi="Arial" w:cs="Arial"/>
          <w:lang w:val="en-GB"/>
        </w:rPr>
        <w:t>To ensure this absolute SS-RSRP accuracy, the conditions of Io, SSB Es/Iot, and conditions of SSB_RP and SSB Es/Iot in section Annex B.2.17 need to be fulfilled.</w:t>
      </w:r>
    </w:p>
    <w:p w14:paraId="5B50BEFA" w14:textId="77777777" w:rsidR="00123424" w:rsidRPr="00123424" w:rsidRDefault="00123424" w:rsidP="00123424">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val="en-GB"/>
        </w:rPr>
      </w:pPr>
      <w:r w:rsidRPr="00123424">
        <w:rPr>
          <w:rFonts w:ascii="Arial" w:eastAsia="Times New Roman" w:hAnsi="Arial"/>
          <w:sz w:val="32"/>
          <w:highlight w:val="lightGray"/>
          <w:lang w:val="en-GB"/>
        </w:rPr>
        <w:t>B.2.17</w:t>
      </w:r>
      <w:r w:rsidRPr="00123424">
        <w:rPr>
          <w:rFonts w:ascii="Arial" w:eastAsia="Times New Roman" w:hAnsi="Arial"/>
          <w:sz w:val="32"/>
          <w:highlight w:val="lightGray"/>
          <w:lang w:val="en-GB"/>
        </w:rPr>
        <w:tab/>
        <w:t>Conditions for NR intra-frequency measurements for satellite access</w:t>
      </w:r>
    </w:p>
    <w:p w14:paraId="43BB7275" w14:textId="77777777" w:rsidR="00123424" w:rsidRPr="00123424" w:rsidRDefault="00123424" w:rsidP="00123424">
      <w:pPr>
        <w:overflowPunct w:val="0"/>
        <w:autoSpaceDE w:val="0"/>
        <w:autoSpaceDN w:val="0"/>
        <w:adjustRightInd w:val="0"/>
        <w:textAlignment w:val="baseline"/>
        <w:rPr>
          <w:rFonts w:eastAsia="Times New Roman"/>
          <w:highlight w:val="lightGray"/>
          <w:lang w:val="en-GB"/>
        </w:rPr>
      </w:pPr>
      <w:r w:rsidRPr="00123424">
        <w:rPr>
          <w:rFonts w:eastAsia="Times New Roman"/>
          <w:highlight w:val="lightGray"/>
          <w:lang w:val="en-GB"/>
        </w:rPr>
        <w:t>This clause defines the following conditions for NR intra-frequency measurements and corresponding procedures performed based on SSBs: SSB_RP and SSB Ês/Iot, applicable for a corresponding operating band for satellite access.</w:t>
      </w:r>
    </w:p>
    <w:p w14:paraId="0922D317" w14:textId="77777777" w:rsidR="00123424" w:rsidRPr="00123424" w:rsidRDefault="00123424" w:rsidP="00123424">
      <w:pPr>
        <w:overflowPunct w:val="0"/>
        <w:autoSpaceDE w:val="0"/>
        <w:autoSpaceDN w:val="0"/>
        <w:adjustRightInd w:val="0"/>
        <w:textAlignment w:val="baseline"/>
        <w:rPr>
          <w:rFonts w:eastAsia="Times New Roman"/>
          <w:highlight w:val="lightGray"/>
          <w:lang w:val="en-GB"/>
        </w:rPr>
      </w:pPr>
      <w:r w:rsidRPr="00123424">
        <w:rPr>
          <w:rFonts w:eastAsia="Times New Roman"/>
          <w:highlight w:val="lightGray"/>
          <w:lang w:val="en-GB"/>
        </w:rPr>
        <w:t>The conditions are defined in table B.2.17-1 for FR1 NR cells.</w:t>
      </w:r>
    </w:p>
    <w:p w14:paraId="1808D201" w14:textId="77777777" w:rsidR="00123424" w:rsidRPr="00123424" w:rsidRDefault="00123424" w:rsidP="00123424">
      <w:pPr>
        <w:overflowPunct w:val="0"/>
        <w:autoSpaceDE w:val="0"/>
        <w:autoSpaceDN w:val="0"/>
        <w:adjustRightInd w:val="0"/>
        <w:spacing w:before="60"/>
        <w:jc w:val="center"/>
        <w:textAlignment w:val="baseline"/>
        <w:rPr>
          <w:rFonts w:ascii="Arial" w:eastAsia="Times New Roman" w:hAnsi="Arial"/>
          <w:b/>
          <w:highlight w:val="lightGray"/>
          <w:lang w:val="en-GB"/>
        </w:rPr>
      </w:pPr>
      <w:r w:rsidRPr="00123424">
        <w:rPr>
          <w:rFonts w:ascii="Arial" w:eastAsia="Times New Roman" w:hAnsi="Arial"/>
          <w:b/>
          <w:highlight w:val="lightGray"/>
          <w:lang w:val="en-GB"/>
        </w:rPr>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34"/>
        <w:gridCol w:w="3229"/>
        <w:gridCol w:w="1453"/>
        <w:gridCol w:w="1633"/>
        <w:gridCol w:w="1801"/>
      </w:tblGrid>
      <w:tr w:rsidR="00123424" w:rsidRPr="00123424" w14:paraId="65440ABD" w14:textId="77777777" w:rsidTr="00C26B72">
        <w:trPr>
          <w:jc w:val="center"/>
        </w:trPr>
        <w:tc>
          <w:tcPr>
            <w:tcW w:w="660" w:type="pct"/>
            <w:vMerge w:val="restart"/>
            <w:shd w:val="clear" w:color="auto" w:fill="auto"/>
            <w:vAlign w:val="center"/>
          </w:tcPr>
          <w:p w14:paraId="256D3021"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Parameter</w:t>
            </w:r>
          </w:p>
        </w:tc>
        <w:tc>
          <w:tcPr>
            <w:tcW w:w="1727" w:type="pct"/>
            <w:vMerge w:val="restart"/>
            <w:shd w:val="clear" w:color="auto" w:fill="auto"/>
            <w:vAlign w:val="center"/>
          </w:tcPr>
          <w:p w14:paraId="68DC2B91"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NR operating band groups</w:t>
            </w:r>
            <w:r w:rsidRPr="00123424">
              <w:rPr>
                <w:rFonts w:ascii="Arial" w:eastAsia="Times New Roman" w:hAnsi="Arial"/>
                <w:b/>
                <w:sz w:val="18"/>
                <w:highlight w:val="lightGray"/>
                <w:vertAlign w:val="superscript"/>
                <w:lang w:val="en-GB"/>
              </w:rPr>
              <w:t xml:space="preserve"> Note1</w:t>
            </w:r>
          </w:p>
        </w:tc>
        <w:tc>
          <w:tcPr>
            <w:tcW w:w="1650" w:type="pct"/>
            <w:gridSpan w:val="2"/>
            <w:shd w:val="clear" w:color="auto" w:fill="auto"/>
            <w:vAlign w:val="center"/>
          </w:tcPr>
          <w:p w14:paraId="618041C0"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Minimum SSB_RP</w:t>
            </w:r>
          </w:p>
        </w:tc>
        <w:tc>
          <w:tcPr>
            <w:tcW w:w="964" w:type="pct"/>
            <w:shd w:val="clear" w:color="auto" w:fill="auto"/>
          </w:tcPr>
          <w:p w14:paraId="1067480E"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SSB Ês/Iot</w:t>
            </w:r>
          </w:p>
        </w:tc>
      </w:tr>
      <w:tr w:rsidR="00123424" w:rsidRPr="00123424" w14:paraId="7342E483" w14:textId="77777777" w:rsidTr="00C26B72">
        <w:trPr>
          <w:jc w:val="center"/>
        </w:trPr>
        <w:tc>
          <w:tcPr>
            <w:tcW w:w="660" w:type="pct"/>
            <w:vMerge/>
            <w:shd w:val="clear" w:color="auto" w:fill="auto"/>
          </w:tcPr>
          <w:p w14:paraId="7E5CE3B3"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727" w:type="pct"/>
            <w:vMerge/>
            <w:shd w:val="clear" w:color="auto" w:fill="auto"/>
            <w:vAlign w:val="center"/>
          </w:tcPr>
          <w:p w14:paraId="4C985192"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650" w:type="pct"/>
            <w:gridSpan w:val="2"/>
            <w:shd w:val="clear" w:color="auto" w:fill="auto"/>
            <w:vAlign w:val="center"/>
          </w:tcPr>
          <w:p w14:paraId="0A7E3E83"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dBm / SCS</w:t>
            </w:r>
            <w:r w:rsidRPr="00123424">
              <w:rPr>
                <w:rFonts w:ascii="Arial" w:eastAsia="Times New Roman" w:hAnsi="Arial"/>
                <w:b/>
                <w:sz w:val="18"/>
                <w:highlight w:val="lightGray"/>
                <w:vertAlign w:val="subscript"/>
                <w:lang w:val="en-GB"/>
              </w:rPr>
              <w:t>SSB</w:t>
            </w:r>
          </w:p>
        </w:tc>
        <w:tc>
          <w:tcPr>
            <w:tcW w:w="964" w:type="pct"/>
            <w:vMerge w:val="restart"/>
            <w:shd w:val="clear" w:color="auto" w:fill="auto"/>
            <w:vAlign w:val="center"/>
          </w:tcPr>
          <w:p w14:paraId="2830CD5B"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dB</w:t>
            </w:r>
          </w:p>
        </w:tc>
      </w:tr>
      <w:tr w:rsidR="00123424" w:rsidRPr="00123424" w14:paraId="6019769C" w14:textId="77777777" w:rsidTr="00C26B72">
        <w:trPr>
          <w:jc w:val="center"/>
        </w:trPr>
        <w:tc>
          <w:tcPr>
            <w:tcW w:w="660" w:type="pct"/>
            <w:vMerge/>
            <w:shd w:val="clear" w:color="auto" w:fill="auto"/>
          </w:tcPr>
          <w:p w14:paraId="6845683A"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1727" w:type="pct"/>
            <w:vMerge/>
            <w:shd w:val="clear" w:color="auto" w:fill="auto"/>
            <w:vAlign w:val="center"/>
          </w:tcPr>
          <w:p w14:paraId="49BC75FA"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c>
          <w:tcPr>
            <w:tcW w:w="777" w:type="pct"/>
            <w:shd w:val="clear" w:color="auto" w:fill="auto"/>
            <w:vAlign w:val="center"/>
          </w:tcPr>
          <w:p w14:paraId="5E06C9CA"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SCS</w:t>
            </w:r>
            <w:r w:rsidRPr="00123424">
              <w:rPr>
                <w:rFonts w:ascii="Arial" w:eastAsia="Times New Roman" w:hAnsi="Arial"/>
                <w:b/>
                <w:sz w:val="18"/>
                <w:highlight w:val="lightGray"/>
                <w:vertAlign w:val="subscript"/>
                <w:lang w:val="en-GB"/>
              </w:rPr>
              <w:t>SSB</w:t>
            </w:r>
            <w:r w:rsidRPr="00123424">
              <w:rPr>
                <w:rFonts w:ascii="Arial" w:eastAsia="Times New Roman" w:hAnsi="Arial"/>
                <w:b/>
                <w:sz w:val="18"/>
                <w:highlight w:val="lightGray"/>
                <w:lang w:val="en-GB"/>
              </w:rPr>
              <w:t xml:space="preserve"> = 15 kHz</w:t>
            </w:r>
          </w:p>
        </w:tc>
        <w:tc>
          <w:tcPr>
            <w:tcW w:w="873" w:type="pct"/>
            <w:shd w:val="clear" w:color="auto" w:fill="auto"/>
            <w:vAlign w:val="center"/>
          </w:tcPr>
          <w:p w14:paraId="45783FA5"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SCS</w:t>
            </w:r>
            <w:r w:rsidRPr="00123424">
              <w:rPr>
                <w:rFonts w:ascii="Arial" w:eastAsia="Times New Roman" w:hAnsi="Arial"/>
                <w:b/>
                <w:sz w:val="18"/>
                <w:highlight w:val="lightGray"/>
                <w:vertAlign w:val="subscript"/>
                <w:lang w:val="en-GB"/>
              </w:rPr>
              <w:t>SSB</w:t>
            </w:r>
            <w:r w:rsidRPr="00123424">
              <w:rPr>
                <w:rFonts w:ascii="Arial" w:eastAsia="Times New Roman" w:hAnsi="Arial"/>
                <w:b/>
                <w:sz w:val="18"/>
                <w:highlight w:val="lightGray"/>
                <w:lang w:val="en-GB"/>
              </w:rPr>
              <w:t xml:space="preserve"> = 30 kHz</w:t>
            </w:r>
          </w:p>
        </w:tc>
        <w:tc>
          <w:tcPr>
            <w:tcW w:w="964" w:type="pct"/>
            <w:vMerge/>
            <w:shd w:val="clear" w:color="auto" w:fill="auto"/>
          </w:tcPr>
          <w:p w14:paraId="312E810C"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p>
        </w:tc>
      </w:tr>
      <w:tr w:rsidR="00123424" w:rsidRPr="00123424" w14:paraId="50CB4548" w14:textId="77777777" w:rsidTr="00C26B72">
        <w:trPr>
          <w:jc w:val="center"/>
        </w:trPr>
        <w:tc>
          <w:tcPr>
            <w:tcW w:w="660" w:type="pct"/>
            <w:shd w:val="clear" w:color="auto" w:fill="auto"/>
            <w:vAlign w:val="center"/>
          </w:tcPr>
          <w:p w14:paraId="4BE822ED"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b/>
                <w:sz w:val="18"/>
                <w:highlight w:val="lightGray"/>
                <w:lang w:val="en-GB"/>
              </w:rPr>
            </w:pPr>
            <w:r w:rsidRPr="00123424">
              <w:rPr>
                <w:rFonts w:ascii="Arial" w:eastAsia="Times New Roman" w:hAnsi="Arial"/>
                <w:b/>
                <w:sz w:val="18"/>
                <w:highlight w:val="lightGray"/>
                <w:lang w:val="en-GB"/>
              </w:rPr>
              <w:t>Conditions</w:t>
            </w:r>
          </w:p>
        </w:tc>
        <w:tc>
          <w:tcPr>
            <w:tcW w:w="1727" w:type="pct"/>
            <w:shd w:val="clear" w:color="auto" w:fill="auto"/>
          </w:tcPr>
          <w:p w14:paraId="2390B94A"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123424">
              <w:rPr>
                <w:rFonts w:ascii="Arial" w:eastAsia="Times New Roman" w:hAnsi="Arial"/>
                <w:sz w:val="18"/>
                <w:highlight w:val="yellow"/>
                <w:lang w:val="en-GB"/>
              </w:rPr>
              <w:t>NR_FDD_SAB_FR1_A</w:t>
            </w:r>
          </w:p>
        </w:tc>
        <w:tc>
          <w:tcPr>
            <w:tcW w:w="777" w:type="pct"/>
            <w:shd w:val="clear" w:color="auto" w:fill="auto"/>
            <w:vAlign w:val="center"/>
          </w:tcPr>
          <w:p w14:paraId="02210189"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123424">
              <w:rPr>
                <w:rFonts w:ascii="Arial" w:eastAsia="Times New Roman" w:hAnsi="Arial"/>
                <w:sz w:val="18"/>
                <w:highlight w:val="yellow"/>
                <w:lang w:val="en-GB"/>
              </w:rPr>
              <w:t>-127</w:t>
            </w:r>
          </w:p>
        </w:tc>
        <w:tc>
          <w:tcPr>
            <w:tcW w:w="873" w:type="pct"/>
            <w:shd w:val="clear" w:color="auto" w:fill="auto"/>
            <w:vAlign w:val="center"/>
          </w:tcPr>
          <w:p w14:paraId="47449A58"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123424">
              <w:rPr>
                <w:rFonts w:ascii="Arial" w:eastAsia="Times New Roman" w:hAnsi="Arial"/>
                <w:sz w:val="18"/>
                <w:highlight w:val="lightGray"/>
                <w:lang w:val="en-GB"/>
              </w:rPr>
              <w:t>-124</w:t>
            </w:r>
          </w:p>
        </w:tc>
        <w:tc>
          <w:tcPr>
            <w:tcW w:w="964" w:type="pct"/>
            <w:shd w:val="clear" w:color="auto" w:fill="auto"/>
            <w:vAlign w:val="center"/>
          </w:tcPr>
          <w:p w14:paraId="2DE1F6F1" w14:textId="77777777" w:rsidR="00123424" w:rsidRPr="00123424" w:rsidRDefault="00123424" w:rsidP="00123424">
            <w:pPr>
              <w:overflowPunct w:val="0"/>
              <w:autoSpaceDE w:val="0"/>
              <w:autoSpaceDN w:val="0"/>
              <w:adjustRightInd w:val="0"/>
              <w:spacing w:after="0"/>
              <w:jc w:val="center"/>
              <w:textAlignment w:val="baseline"/>
              <w:rPr>
                <w:rFonts w:ascii="Arial" w:eastAsia="Times New Roman" w:hAnsi="Arial"/>
                <w:sz w:val="18"/>
                <w:highlight w:val="lightGray"/>
                <w:lang w:val="en-GB"/>
              </w:rPr>
            </w:pPr>
            <w:r w:rsidRPr="00123424">
              <w:rPr>
                <w:rFonts w:ascii="Arial" w:eastAsia="Times New Roman" w:hAnsi="Arial"/>
                <w:sz w:val="18"/>
                <w:highlight w:val="yellow"/>
                <w:lang w:val="en-GB"/>
              </w:rPr>
              <w:sym w:font="Symbol" w:char="F0B3"/>
            </w:r>
            <w:r w:rsidRPr="00123424">
              <w:rPr>
                <w:rFonts w:ascii="Arial" w:eastAsia="Times New Roman" w:hAnsi="Arial"/>
                <w:sz w:val="18"/>
                <w:highlight w:val="yellow"/>
                <w:lang w:val="en-GB"/>
              </w:rPr>
              <w:t xml:space="preserve"> -6</w:t>
            </w:r>
          </w:p>
        </w:tc>
      </w:tr>
      <w:tr w:rsidR="00123424" w:rsidRPr="00123424" w14:paraId="6FFE7DE5" w14:textId="77777777" w:rsidTr="00C26B72">
        <w:trPr>
          <w:jc w:val="center"/>
        </w:trPr>
        <w:tc>
          <w:tcPr>
            <w:tcW w:w="5000" w:type="pct"/>
            <w:gridSpan w:val="5"/>
            <w:shd w:val="clear" w:color="auto" w:fill="auto"/>
          </w:tcPr>
          <w:p w14:paraId="212DAACF" w14:textId="77777777" w:rsidR="00123424" w:rsidRPr="00123424" w:rsidRDefault="00123424" w:rsidP="00123424">
            <w:pPr>
              <w:overflowPunct w:val="0"/>
              <w:autoSpaceDE w:val="0"/>
              <w:autoSpaceDN w:val="0"/>
              <w:adjustRightInd w:val="0"/>
              <w:spacing w:after="0"/>
              <w:ind w:left="851" w:hanging="851"/>
              <w:textAlignment w:val="baseline"/>
              <w:rPr>
                <w:rFonts w:ascii="Arial" w:eastAsia="Times New Roman" w:hAnsi="Arial"/>
                <w:sz w:val="18"/>
                <w:highlight w:val="lightGray"/>
                <w:lang w:val="en-GB"/>
              </w:rPr>
            </w:pPr>
            <w:r w:rsidRPr="00123424">
              <w:rPr>
                <w:rFonts w:ascii="Arial" w:eastAsia="Times New Roman" w:hAnsi="Arial"/>
                <w:sz w:val="18"/>
                <w:highlight w:val="lightGray"/>
                <w:lang w:val="en-GB"/>
              </w:rPr>
              <w:t>NOTE 1:</w:t>
            </w:r>
            <w:r w:rsidRPr="00123424">
              <w:rPr>
                <w:rFonts w:ascii="Arial" w:eastAsia="Times New Roman" w:hAnsi="Arial"/>
                <w:sz w:val="18"/>
                <w:highlight w:val="lightGray"/>
                <w:lang w:val="en-GB"/>
              </w:rPr>
              <w:tab/>
              <w:t>NR operating band groups for satellite access are defined in clause 3.5.2A.</w:t>
            </w:r>
          </w:p>
        </w:tc>
      </w:tr>
    </w:tbl>
    <w:p w14:paraId="1130AAF6" w14:textId="77777777" w:rsidR="00123424" w:rsidRPr="00123424" w:rsidRDefault="00123424" w:rsidP="00123424">
      <w:pPr>
        <w:overflowPunct w:val="0"/>
        <w:autoSpaceDE w:val="0"/>
        <w:autoSpaceDN w:val="0"/>
        <w:adjustRightInd w:val="0"/>
        <w:textAlignment w:val="baseline"/>
        <w:rPr>
          <w:rFonts w:eastAsia="Times New Roman"/>
          <w:highlight w:val="lightGray"/>
          <w:lang w:val="en-GB"/>
        </w:rPr>
      </w:pPr>
    </w:p>
    <w:p w14:paraId="131B6115" w14:textId="77777777" w:rsidR="00123424" w:rsidRPr="00123424" w:rsidRDefault="00123424" w:rsidP="00123424">
      <w:pPr>
        <w:overflowPunct w:val="0"/>
        <w:autoSpaceDE w:val="0"/>
        <w:autoSpaceDN w:val="0"/>
        <w:adjustRightInd w:val="0"/>
        <w:textAlignment w:val="baseline"/>
        <w:rPr>
          <w:rFonts w:eastAsia="Times New Roman"/>
          <w:lang w:val="en-GB"/>
        </w:rPr>
      </w:pPr>
      <w:r w:rsidRPr="00123424">
        <w:rPr>
          <w:rFonts w:eastAsia="Times New Roman"/>
          <w:highlight w:val="lightGray"/>
          <w:lang w:val="en-GB"/>
        </w:rPr>
        <w:t>The conditions for FR2-NTN NR cells depend on the EIS</w:t>
      </w:r>
      <w:r w:rsidRPr="00123424">
        <w:rPr>
          <w:rFonts w:eastAsia="Times New Roman"/>
          <w:highlight w:val="lightGray"/>
          <w:vertAlign w:val="subscript"/>
          <w:lang w:val="en-GB"/>
        </w:rPr>
        <w:t>REFSENS_50M</w:t>
      </w:r>
      <w:r w:rsidRPr="00123424">
        <w:rPr>
          <w:rFonts w:eastAsia="Times New Roman"/>
          <w:highlight w:val="lightGray"/>
          <w:lang w:val="en-GB"/>
        </w:rPr>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6A206A98" w14:textId="77777777" w:rsidR="00A803BC" w:rsidRDefault="00A803BC" w:rsidP="00A803BC">
      <w:pPr>
        <w:jc w:val="both"/>
        <w:rPr>
          <w:rFonts w:ascii="Arial" w:hAnsi="Arial" w:cs="Arial"/>
        </w:rPr>
      </w:pPr>
      <w:r>
        <w:rPr>
          <w:rFonts w:ascii="Arial" w:hAnsi="Arial" w:cs="Arial"/>
        </w:rPr>
        <w:lastRenderedPageBreak/>
        <w:t>In conclusion, the following conditions need to be satisfied:</w:t>
      </w:r>
    </w:p>
    <w:p w14:paraId="78A644B3" w14:textId="77777777" w:rsidR="00A803BC" w:rsidRDefault="00A803BC" w:rsidP="00A803BC">
      <w:pPr>
        <w:jc w:val="both"/>
        <w:rPr>
          <w:rFonts w:ascii="Arial" w:hAnsi="Arial" w:cs="Arial"/>
        </w:rPr>
      </w:pPr>
      <w:r>
        <w:rPr>
          <w:rFonts w:ascii="Arial" w:hAnsi="Arial" w:cs="Arial"/>
        </w:rPr>
        <w:t>NR Cell 1:</w:t>
      </w:r>
    </w:p>
    <w:p w14:paraId="1DA66E0E" w14:textId="77777777" w:rsidR="00A803BC" w:rsidRDefault="00A803BC" w:rsidP="00A803BC">
      <w:pPr>
        <w:pStyle w:val="ListParagraph"/>
        <w:numPr>
          <w:ilvl w:val="0"/>
          <w:numId w:val="16"/>
        </w:numPr>
        <w:jc w:val="both"/>
        <w:rPr>
          <w:rFonts w:ascii="Arial" w:hAnsi="Arial" w:cs="Arial"/>
        </w:rPr>
      </w:pPr>
      <w:r>
        <w:rPr>
          <w:rFonts w:ascii="Arial" w:hAnsi="Arial" w:cs="Arial"/>
        </w:rPr>
        <w:t>SSB Es/Iot ≥ -6dB</w:t>
      </w:r>
    </w:p>
    <w:p w14:paraId="14D8DFA3" w14:textId="77777777" w:rsidR="00A803BC" w:rsidRDefault="00A803BC" w:rsidP="00A803BC">
      <w:pPr>
        <w:pStyle w:val="ListParagraph"/>
        <w:numPr>
          <w:ilvl w:val="0"/>
          <w:numId w:val="16"/>
        </w:numPr>
        <w:jc w:val="both"/>
        <w:rPr>
          <w:rFonts w:ascii="Arial" w:hAnsi="Arial" w:cs="Arial"/>
        </w:rPr>
      </w:pPr>
      <w:r>
        <w:rPr>
          <w:rFonts w:ascii="Arial" w:hAnsi="Arial" w:cs="Arial"/>
        </w:rPr>
        <w:t>-121dBm/15kHz ≤ Io ≤ -50dBm/CBW</w:t>
      </w:r>
    </w:p>
    <w:p w14:paraId="5F082DCE" w14:textId="77777777" w:rsidR="00A803BC" w:rsidRPr="00D71AC1" w:rsidRDefault="00A803BC" w:rsidP="00A803BC">
      <w:pPr>
        <w:pStyle w:val="ListParagraph"/>
        <w:numPr>
          <w:ilvl w:val="0"/>
          <w:numId w:val="16"/>
        </w:numPr>
        <w:jc w:val="both"/>
        <w:rPr>
          <w:rFonts w:ascii="Arial" w:hAnsi="Arial" w:cs="Arial"/>
        </w:rPr>
      </w:pPr>
      <w:r>
        <w:rPr>
          <w:rFonts w:ascii="Arial" w:hAnsi="Arial" w:cs="Arial"/>
        </w:rPr>
        <w:t>SS-RSRP ≥ -127dBm/15kHz</w:t>
      </w:r>
    </w:p>
    <w:p w14:paraId="57D21D83" w14:textId="77777777" w:rsidR="00A803BC" w:rsidRDefault="00A803BC" w:rsidP="00A803BC">
      <w:pPr>
        <w:jc w:val="both"/>
        <w:rPr>
          <w:rFonts w:ascii="Arial" w:hAnsi="Arial" w:cs="Arial"/>
        </w:rPr>
      </w:pPr>
      <w:r>
        <w:rPr>
          <w:rFonts w:ascii="Arial" w:hAnsi="Arial" w:cs="Arial"/>
        </w:rPr>
        <w:t>NR Cell 2:</w:t>
      </w:r>
    </w:p>
    <w:p w14:paraId="0159816F" w14:textId="72919BF6" w:rsidR="00A803BC" w:rsidRPr="00854A12" w:rsidRDefault="00A803BC" w:rsidP="00A803BC">
      <w:pPr>
        <w:pStyle w:val="ListParagraph"/>
        <w:numPr>
          <w:ilvl w:val="0"/>
          <w:numId w:val="16"/>
        </w:numPr>
        <w:jc w:val="both"/>
        <w:rPr>
          <w:rFonts w:ascii="Arial" w:hAnsi="Arial" w:cs="Arial"/>
        </w:rPr>
      </w:pPr>
      <w:r w:rsidRPr="00854A12">
        <w:rPr>
          <w:rFonts w:ascii="Arial" w:hAnsi="Arial" w:cs="Arial"/>
        </w:rPr>
        <w:t>SSB Es/Iot ≥ -</w:t>
      </w:r>
      <w:r w:rsidR="001C3F7E">
        <w:rPr>
          <w:rFonts w:ascii="Arial" w:hAnsi="Arial" w:cs="Arial"/>
        </w:rPr>
        <w:t>6</w:t>
      </w:r>
      <w:r w:rsidRPr="00854A12">
        <w:rPr>
          <w:rFonts w:ascii="Arial" w:hAnsi="Arial" w:cs="Arial"/>
        </w:rPr>
        <w:t>dB, during T2</w:t>
      </w:r>
    </w:p>
    <w:p w14:paraId="61C73C04" w14:textId="77777777" w:rsidR="00A803BC" w:rsidRDefault="00A803BC" w:rsidP="00A803BC">
      <w:pPr>
        <w:pStyle w:val="ListParagraph"/>
        <w:numPr>
          <w:ilvl w:val="0"/>
          <w:numId w:val="16"/>
        </w:numPr>
        <w:jc w:val="both"/>
        <w:rPr>
          <w:rFonts w:ascii="Arial" w:hAnsi="Arial" w:cs="Arial"/>
        </w:rPr>
      </w:pPr>
      <w:r>
        <w:rPr>
          <w:rFonts w:ascii="Arial" w:hAnsi="Arial" w:cs="Arial"/>
        </w:rPr>
        <w:t>-121dBm/15kHz ≤ Io ≤ -50dBm/CBW</w:t>
      </w:r>
    </w:p>
    <w:p w14:paraId="0F84B4DA" w14:textId="794BCBC0" w:rsidR="00A803BC" w:rsidRPr="00854A12" w:rsidRDefault="00A803BC" w:rsidP="00A803BC">
      <w:pPr>
        <w:pStyle w:val="ListParagraph"/>
        <w:numPr>
          <w:ilvl w:val="0"/>
          <w:numId w:val="16"/>
        </w:numPr>
        <w:jc w:val="both"/>
        <w:rPr>
          <w:rFonts w:ascii="Arial" w:hAnsi="Arial" w:cs="Arial"/>
        </w:rPr>
      </w:pPr>
      <w:r>
        <w:rPr>
          <w:rFonts w:ascii="Arial" w:hAnsi="Arial" w:cs="Arial"/>
        </w:rPr>
        <w:t>SS-RSRP ≥ -12</w:t>
      </w:r>
      <w:r w:rsidR="001C3F7E">
        <w:rPr>
          <w:rFonts w:ascii="Arial" w:hAnsi="Arial" w:cs="Arial"/>
        </w:rPr>
        <w:t>7</w:t>
      </w:r>
      <w:r>
        <w:rPr>
          <w:rFonts w:ascii="Arial" w:hAnsi="Arial" w:cs="Arial"/>
        </w:rPr>
        <w:t xml:space="preserve">dBm/15kHz, during T2 </w:t>
      </w:r>
    </w:p>
    <w:p w14:paraId="4EBD29DC" w14:textId="77777777" w:rsidR="00F03DEB" w:rsidRPr="0052305A" w:rsidRDefault="00F03DEB" w:rsidP="00F03DEB">
      <w:pPr>
        <w:spacing w:before="120" w:after="120"/>
        <w:jc w:val="both"/>
        <w:rPr>
          <w:rFonts w:ascii="Arial" w:hAnsi="Arial"/>
          <w:u w:val="single"/>
        </w:rPr>
      </w:pPr>
      <w:r w:rsidRPr="0052305A">
        <w:rPr>
          <w:rFonts w:ascii="Arial" w:hAnsi="Arial"/>
          <w:u w:val="single"/>
        </w:rPr>
        <w:t>d) Controlled parameters critical to verdict</w:t>
      </w:r>
    </w:p>
    <w:p w14:paraId="49FBB76F" w14:textId="77777777" w:rsidR="00F03DEB" w:rsidRPr="000740C5" w:rsidRDefault="00F03DEB" w:rsidP="00F03DEB">
      <w:pPr>
        <w:jc w:val="both"/>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58B90759" w14:textId="77777777" w:rsidR="00F03DEB" w:rsidRPr="00727FC9" w:rsidRDefault="00F03DEB" w:rsidP="00F03DEB">
      <w:pPr>
        <w:jc w:val="both"/>
        <w:rPr>
          <w:rFonts w:ascii="Arial" w:hAnsi="Arial"/>
        </w:rPr>
      </w:pPr>
      <w:r>
        <w:rPr>
          <w:rFonts w:ascii="Arial" w:hAnsi="Arial"/>
        </w:rPr>
        <w:t>The</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4D5BBBFF" w14:textId="77777777" w:rsidR="00F03DEB" w:rsidRPr="008B11C4" w:rsidRDefault="00F03DEB" w:rsidP="00F03DEB">
      <w:pPr>
        <w:jc w:val="both"/>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w:t>
      </w:r>
      <w:r>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Cell 1 RSRP</w:t>
      </w:r>
      <w:r w:rsidRPr="008B11C4">
        <w:rPr>
          <w:rFonts w:ascii="Arial" w:hAnsi="Arial"/>
        </w:rPr>
        <w:t>, so the sensitivity factor is 1.000 during T1. However</w:t>
      </w:r>
      <w:r>
        <w:rPr>
          <w:rFonts w:ascii="Arial" w:hAnsi="Arial"/>
        </w:rPr>
        <w:t>,</w:t>
      </w:r>
      <w:r w:rsidRPr="008B11C4">
        <w:rPr>
          <w:rFonts w:ascii="Arial" w:hAnsi="Arial"/>
        </w:rPr>
        <w:t xml:space="preserve"> the same error of 1dB in the absolute </w:t>
      </w:r>
      <w:r>
        <w:rPr>
          <w:rFonts w:ascii="Arial" w:hAnsi="Arial"/>
        </w:rPr>
        <w:t xml:space="preserve">AWGN </w:t>
      </w:r>
      <w:r w:rsidRPr="008B11C4">
        <w:rPr>
          <w:rFonts w:ascii="Arial" w:hAnsi="Arial"/>
        </w:rPr>
        <w:t>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5347F73C" w14:textId="77777777" w:rsidR="00F03DEB" w:rsidRPr="008B11C4" w:rsidRDefault="00F03DEB" w:rsidP="00F03DEB">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0AE48B39" w14:textId="77777777" w:rsidR="00F03DEB" w:rsidRPr="00E579D8" w:rsidRDefault="00F03DEB" w:rsidP="00F03DEB">
      <w:pPr>
        <w:jc w:val="both"/>
        <w:rPr>
          <w:rFonts w:ascii="Arial" w:hAnsi="Arial"/>
        </w:rPr>
      </w:pPr>
      <w:r w:rsidRPr="00E579D8">
        <w:rPr>
          <w:rFonts w:ascii="Arial" w:hAnsi="Arial"/>
        </w:rPr>
        <w:t>For example,</w:t>
      </w:r>
    </w:p>
    <w:p w14:paraId="7CBDB5B0" w14:textId="1172B715" w:rsidR="00F03DEB" w:rsidRPr="00E579D8" w:rsidRDefault="00F03DEB" w:rsidP="00F03DEB">
      <w:pPr>
        <w:numPr>
          <w:ilvl w:val="0"/>
          <w:numId w:val="7"/>
        </w:numPr>
        <w:autoSpaceDE w:val="0"/>
        <w:autoSpaceDN w:val="0"/>
        <w:adjustRightInd w:val="0"/>
        <w:jc w:val="both"/>
        <w:rPr>
          <w:rFonts w:ascii="Arial" w:hAnsi="Arial"/>
        </w:rPr>
      </w:pPr>
      <w:r w:rsidRPr="00E579D8">
        <w:rPr>
          <w:rFonts w:ascii="Arial" w:hAnsi="Arial"/>
        </w:rPr>
        <w:t>During T</w:t>
      </w:r>
      <w:r>
        <w:rPr>
          <w:rFonts w:ascii="Arial" w:hAnsi="Arial"/>
        </w:rPr>
        <w:t>1</w:t>
      </w:r>
      <w:r w:rsidRPr="00E579D8">
        <w:rPr>
          <w:rFonts w:ascii="Arial" w:hAnsi="Arial"/>
        </w:rPr>
        <w:t xml:space="preserve">, the effect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p>
    <w:p w14:paraId="14F012AE" w14:textId="51E3679A" w:rsidR="00F03DEB" w:rsidRPr="00E579D8" w:rsidRDefault="00F03DEB" w:rsidP="00F03DEB">
      <w:pPr>
        <w:jc w:val="both"/>
        <w:rPr>
          <w:rFonts w:ascii="Arial" w:hAnsi="Arial"/>
        </w:rPr>
      </w:pPr>
      <w:r w:rsidRPr="00E579D8">
        <w:rPr>
          <w:rFonts w:ascii="Arial" w:hAnsi="Arial"/>
        </w:rPr>
        <w:t>These factors can also be derived intuitively, by looking at the pie chart for T</w:t>
      </w:r>
      <w:r>
        <w:rPr>
          <w:rFonts w:ascii="Arial" w:hAnsi="Arial"/>
        </w:rPr>
        <w:t>1</w:t>
      </w:r>
      <w:r w:rsidRPr="00E579D8">
        <w:rPr>
          <w:rFonts w:ascii="Arial" w:hAnsi="Arial"/>
        </w:rPr>
        <w:t xml:space="preserve"> in step a). For example, </w:t>
      </w:r>
      <w:r>
        <w:rPr>
          <w:rFonts w:ascii="Arial" w:hAnsi="Arial"/>
        </w:rPr>
        <w:t>NR Cell 2</w:t>
      </w:r>
      <w:r w:rsidRPr="00E579D8">
        <w:rPr>
          <w:rFonts w:ascii="Arial" w:hAnsi="Arial"/>
        </w:rPr>
        <w:t xml:space="preserve"> forms </w:t>
      </w:r>
      <w:r w:rsidR="00C228E2">
        <w:rPr>
          <w:rFonts w:ascii="Arial" w:hAnsi="Arial"/>
        </w:rPr>
        <w:t>0</w:t>
      </w:r>
      <w:r w:rsidRPr="00E579D8">
        <w:rPr>
          <w:rFonts w:ascii="Arial" w:hAnsi="Arial"/>
        </w:rPr>
        <w:t xml:space="preserve">% of the total interference to </w:t>
      </w:r>
      <w:r>
        <w:rPr>
          <w:rFonts w:ascii="Arial" w:hAnsi="Arial"/>
        </w:rPr>
        <w:t xml:space="preserve">NR </w:t>
      </w:r>
      <w:r w:rsidRPr="00E579D8">
        <w:rPr>
          <w:rFonts w:ascii="Arial" w:hAnsi="Arial"/>
        </w:rPr>
        <w:t xml:space="preserve">Cell </w:t>
      </w:r>
      <w:r>
        <w:rPr>
          <w:rFonts w:ascii="Arial" w:hAnsi="Arial"/>
        </w:rPr>
        <w:t>1</w:t>
      </w:r>
      <w:r w:rsidRPr="00E579D8">
        <w:rPr>
          <w:rFonts w:ascii="Arial" w:hAnsi="Arial"/>
        </w:rPr>
        <w:t xml:space="preserve">. A change in the power of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Es/Noc a</w:t>
      </w:r>
      <w:r w:rsidR="00C228E2">
        <w:rPr>
          <w:rFonts w:ascii="Arial" w:hAnsi="Arial"/>
        </w:rPr>
        <w:t>would not add any interference on Cell1</w:t>
      </w:r>
      <w:r w:rsidRPr="00E579D8">
        <w:rPr>
          <w:rFonts w:ascii="Arial" w:hAnsi="Arial"/>
        </w:rPr>
        <w:t>.</w:t>
      </w:r>
    </w:p>
    <w:p w14:paraId="59A210FB" w14:textId="0426CECC" w:rsidR="00F03DEB" w:rsidRPr="00490424" w:rsidRDefault="00F03DEB" w:rsidP="00F03DEB">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w:t>
      </w:r>
      <w:r w:rsidR="00C228E2">
        <w:rPr>
          <w:rFonts w:ascii="Arial" w:hAnsi="Arial"/>
        </w:rPr>
        <w:t xml:space="preserve"> </w:t>
      </w:r>
      <w:r>
        <w:rPr>
          <w:rFonts w:ascii="Arial" w:hAnsi="Arial"/>
        </w:rPr>
        <w:t>and T</w:t>
      </w:r>
      <w:r w:rsidR="00C228E2">
        <w:rPr>
          <w:rFonts w:ascii="Arial" w:hAnsi="Arial"/>
        </w:rPr>
        <w:t>2</w:t>
      </w:r>
      <w:r w:rsidRPr="00490424">
        <w:rPr>
          <w:rFonts w:ascii="Arial" w:hAnsi="Arial"/>
        </w:rPr>
        <w:t>.</w:t>
      </w:r>
    </w:p>
    <w:p w14:paraId="39725DF4" w14:textId="77777777" w:rsidR="00F03DEB" w:rsidRPr="009D7B3D" w:rsidRDefault="00F03DEB" w:rsidP="00F03DEB">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p>
    <w:p w14:paraId="738B1B46" w14:textId="77777777" w:rsidR="00F03DEB" w:rsidRPr="005A6E03" w:rsidRDefault="00F03DEB" w:rsidP="00F03DEB">
      <w:pPr>
        <w:spacing w:before="120" w:after="120"/>
        <w:jc w:val="both"/>
        <w:rPr>
          <w:rFonts w:ascii="Arial" w:hAnsi="Arial"/>
          <w:u w:val="single"/>
        </w:rPr>
      </w:pPr>
      <w:r w:rsidRPr="005A6E03">
        <w:rPr>
          <w:rFonts w:ascii="Arial" w:hAnsi="Arial"/>
          <w:u w:val="single"/>
        </w:rPr>
        <w:t>e) Determine parameters to offset</w:t>
      </w:r>
    </w:p>
    <w:p w14:paraId="3AA25121" w14:textId="0025C0FD" w:rsidR="00F03DEB" w:rsidRPr="0054187B" w:rsidRDefault="00F03DEB" w:rsidP="00F03DEB">
      <w:pPr>
        <w:autoSpaceDE w:val="0"/>
        <w:autoSpaceDN w:val="0"/>
        <w:adjustRightInd w:val="0"/>
        <w:jc w:val="both"/>
        <w:rPr>
          <w:rFonts w:ascii="Arial" w:hAnsi="Arial"/>
        </w:rPr>
      </w:pPr>
      <w:r w:rsidRPr="005A6E03">
        <w:rPr>
          <w:rFonts w:ascii="Arial" w:hAnsi="Arial"/>
        </w:rPr>
        <w:lastRenderedPageBreak/>
        <w:t xml:space="preserve">During T1 </w:t>
      </w:r>
      <w:r>
        <w:rPr>
          <w:rFonts w:ascii="Arial" w:hAnsi="Arial"/>
        </w:rPr>
        <w:t>for NR Cell 1 t</w:t>
      </w:r>
      <w:r w:rsidRPr="005A6E03">
        <w:rPr>
          <w:rFonts w:ascii="Arial" w:hAnsi="Arial"/>
        </w:rPr>
        <w:t xml:space="preserve">he uncertainties do not take </w:t>
      </w:r>
      <w:r>
        <w:rPr>
          <w:rFonts w:ascii="Arial" w:hAnsi="Arial"/>
        </w:rPr>
        <w:t xml:space="preserve">Io, </w:t>
      </w:r>
      <w:r w:rsidRPr="005A6E03">
        <w:rPr>
          <w:rFonts w:ascii="Arial" w:hAnsi="Arial"/>
        </w:rPr>
        <w:t xml:space="preserve">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000F2CD8" w14:textId="43695691" w:rsidR="00F03DEB" w:rsidRDefault="00F03DEB" w:rsidP="00F03DEB">
      <w:pPr>
        <w:autoSpaceDE w:val="0"/>
        <w:autoSpaceDN w:val="0"/>
        <w:adjustRightInd w:val="0"/>
        <w:jc w:val="both"/>
        <w:rPr>
          <w:rFonts w:ascii="Arial" w:hAnsi="Arial"/>
        </w:rPr>
      </w:pPr>
      <w:r w:rsidRPr="0054187B">
        <w:rPr>
          <w:rFonts w:ascii="Arial" w:hAnsi="Arial"/>
        </w:rPr>
        <w:t>During T2</w:t>
      </w:r>
      <w:r>
        <w:rPr>
          <w:rFonts w:ascii="Arial" w:hAnsi="Arial"/>
        </w:rPr>
        <w:t xml:space="preserve">, the uncertainties do not take NR Cell 2 </w:t>
      </w:r>
      <w:r w:rsidRPr="005A6E03">
        <w:rPr>
          <w:rFonts w:ascii="Arial" w:hAnsi="Arial"/>
        </w:rPr>
        <w:t xml:space="preserve">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therefore no offsets are required</w:t>
      </w:r>
      <w:r>
        <w:rPr>
          <w:rFonts w:ascii="Arial" w:hAnsi="Arial"/>
        </w:rPr>
        <w:t xml:space="preserve"> </w:t>
      </w:r>
    </w:p>
    <w:p w14:paraId="61380361" w14:textId="77777777" w:rsidR="00F03DEB" w:rsidRPr="00FE791D" w:rsidRDefault="00F03DEB" w:rsidP="00F03DEB">
      <w:pPr>
        <w:jc w:val="both"/>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3CE680D3" w14:textId="77777777" w:rsidR="00F03DEB" w:rsidRPr="00A2114C" w:rsidRDefault="00F03DEB" w:rsidP="00F03DEB">
      <w:pPr>
        <w:spacing w:before="120" w:after="120"/>
        <w:jc w:val="both"/>
        <w:rPr>
          <w:rFonts w:ascii="Arial" w:hAnsi="Arial"/>
          <w:u w:val="single"/>
        </w:rPr>
      </w:pPr>
      <w:r w:rsidRPr="00A2114C">
        <w:rPr>
          <w:rFonts w:ascii="Arial" w:hAnsi="Arial"/>
          <w:u w:val="single"/>
        </w:rPr>
        <w:t>f) Parameters modified by Test Tolerances</w:t>
      </w:r>
    </w:p>
    <w:p w14:paraId="71E8E4EF" w14:textId="77777777" w:rsidR="00F03DEB" w:rsidRDefault="00F03DEB" w:rsidP="00F03DEB">
      <w:pPr>
        <w:jc w:val="both"/>
        <w:rPr>
          <w:rFonts w:ascii="Arial" w:hAnsi="Arial"/>
        </w:rPr>
      </w:pPr>
      <w:r>
        <w:rPr>
          <w:rFonts w:ascii="Arial" w:hAnsi="Arial"/>
        </w:rPr>
        <w:t>As no offsets have been applied, all values are the same as in section b).</w:t>
      </w:r>
    </w:p>
    <w:p w14:paraId="0EA38D34" w14:textId="1C2EB224" w:rsidR="00F03DEB" w:rsidRPr="00BB0F57" w:rsidRDefault="00F03DEB" w:rsidP="00F03DEB">
      <w:pPr>
        <w:spacing w:after="60"/>
        <w:jc w:val="both"/>
        <w:rPr>
          <w:rFonts w:ascii="Arial" w:hAnsi="Arial"/>
        </w:rPr>
      </w:pPr>
      <w:r w:rsidRPr="00BB0F57">
        <w:rPr>
          <w:rFonts w:ascii="Arial" w:hAnsi="Arial"/>
        </w:rPr>
        <w:t>In general</w:t>
      </w:r>
      <w:r>
        <w:rPr>
          <w:rFonts w:ascii="Arial" w:hAnsi="Arial"/>
        </w:rPr>
        <w:t>,</w:t>
      </w:r>
      <w:r w:rsidRPr="00BB0F57">
        <w:rPr>
          <w:rFonts w:ascii="Arial" w:hAnsi="Arial"/>
        </w:rPr>
        <w:t xml:space="preserve"> all the values are listed for each time interval T1</w:t>
      </w:r>
      <w:r w:rsidR="00C228E2">
        <w:rPr>
          <w:rFonts w:ascii="Arial" w:hAnsi="Arial"/>
        </w:rPr>
        <w:t xml:space="preserve"> </w:t>
      </w:r>
      <w:r>
        <w:rPr>
          <w:rFonts w:ascii="Arial" w:hAnsi="Arial"/>
        </w:rPr>
        <w:t>and T</w:t>
      </w:r>
      <w:r w:rsidR="00C228E2">
        <w:rPr>
          <w:rFonts w:ascii="Arial" w:hAnsi="Arial"/>
        </w:rPr>
        <w:t>2</w:t>
      </w:r>
      <w:r w:rsidRPr="00BB0F57">
        <w:rPr>
          <w:rFonts w:ascii="Arial" w:hAnsi="Arial"/>
        </w:rPr>
        <w:t xml:space="preserve"> but as </w:t>
      </w:r>
      <w:r>
        <w:rPr>
          <w:rFonts w:ascii="Arial" w:hAnsi="Arial"/>
        </w:rPr>
        <w:t xml:space="preserve">NR Cell 1 is not present during T2 </w:t>
      </w:r>
      <w:r w:rsidRPr="00BB0F57">
        <w:rPr>
          <w:rFonts w:ascii="Arial" w:hAnsi="Arial"/>
        </w:rPr>
        <w:t>those entries are greyed out (the formulae are left in place for use by future test cases).</w:t>
      </w:r>
    </w:p>
    <w:p w14:paraId="336CB86B" w14:textId="77777777" w:rsidR="00F03DEB" w:rsidRPr="000C3F6F" w:rsidRDefault="00F03DEB" w:rsidP="00F03DEB">
      <w:pPr>
        <w:spacing w:before="120" w:after="120"/>
        <w:jc w:val="both"/>
        <w:rPr>
          <w:rFonts w:ascii="Arial" w:hAnsi="Arial"/>
          <w:u w:val="single"/>
        </w:rPr>
      </w:pPr>
      <w:r w:rsidRPr="000C3F6F">
        <w:rPr>
          <w:rFonts w:ascii="Arial" w:hAnsi="Arial"/>
          <w:u w:val="single"/>
        </w:rPr>
        <w:t>g) Check controlled parameters Min/Max</w:t>
      </w:r>
    </w:p>
    <w:p w14:paraId="6CEBA102" w14:textId="504898C6" w:rsidR="00F03DEB" w:rsidRPr="00996475" w:rsidRDefault="00F03DEB" w:rsidP="00F03DEB">
      <w:pPr>
        <w:jc w:val="both"/>
        <w:rPr>
          <w:rFonts w:ascii="Arial" w:hAnsi="Arial"/>
        </w:rPr>
      </w:pPr>
      <w:r w:rsidRPr="000C3F6F">
        <w:rPr>
          <w:rFonts w:ascii="Arial" w:hAnsi="Arial"/>
        </w:rPr>
        <w:t>It is not necessary to calculate all parameters during each time interval T</w:t>
      </w:r>
      <w:r w:rsidR="00C228E2">
        <w:rPr>
          <w:rFonts w:ascii="Arial" w:hAnsi="Arial"/>
        </w:rPr>
        <w:t xml:space="preserve">1 and </w:t>
      </w:r>
      <w:r>
        <w:rPr>
          <w:rFonts w:ascii="Arial" w:hAnsi="Arial"/>
        </w:rPr>
        <w:t>T</w:t>
      </w:r>
      <w:r w:rsidR="00C228E2">
        <w:rPr>
          <w:rFonts w:ascii="Arial" w:hAnsi="Arial"/>
        </w:rPr>
        <w: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68CB626" w14:textId="77777777" w:rsidR="00F03DEB" w:rsidRDefault="00F03DEB" w:rsidP="00F03DEB">
      <w:pPr>
        <w:jc w:val="both"/>
        <w:rPr>
          <w:rFonts w:ascii="Arial" w:eastAsia="SimSun" w:hAnsi="Arial"/>
          <w:lang w:eastAsia="zh-CN"/>
        </w:rPr>
      </w:pPr>
      <w:r w:rsidRPr="00996475">
        <w:rPr>
          <w:rFonts w:ascii="Arial" w:hAnsi="Arial"/>
        </w:rPr>
        <w:t>It can be seen that with the uncertainty values and Test Tolerances proposed, all the requirements are met.</w:t>
      </w:r>
    </w:p>
    <w:p w14:paraId="7F34A359" w14:textId="77777777" w:rsidR="00F03DEB" w:rsidRPr="0067018F" w:rsidRDefault="00F03DEB" w:rsidP="00F03DEB">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9FA7074" w14:textId="77777777" w:rsidR="00CF5D33" w:rsidRPr="00B076CD" w:rsidRDefault="00CF5D33" w:rsidP="00CF5D33">
      <w:pPr>
        <w:jc w:val="both"/>
        <w:rPr>
          <w:rFonts w:ascii="Arial" w:hAnsi="Arial"/>
        </w:rPr>
      </w:pPr>
      <w:r>
        <w:rPr>
          <w:rFonts w:ascii="Arial" w:hAnsi="Arial"/>
        </w:rPr>
        <w:t>Not applicable</w:t>
      </w:r>
    </w:p>
    <w:p w14:paraId="12B32EB2" w14:textId="77777777" w:rsidR="009E129A" w:rsidRPr="00591F3B" w:rsidRDefault="009E129A" w:rsidP="00F03DEB">
      <w:pPr>
        <w:jc w:val="both"/>
        <w:rPr>
          <w:rFonts w:ascii="Arial" w:hAnsi="Arial"/>
        </w:rPr>
      </w:pPr>
    </w:p>
    <w:sectPr w:rsidR="009E129A" w:rsidRPr="00591F3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0D0D6" w14:textId="77777777" w:rsidR="000718F3" w:rsidRPr="00D94B24" w:rsidRDefault="000718F3" w:rsidP="00D24C15">
      <w:pPr>
        <w:spacing w:after="0"/>
      </w:pPr>
      <w:r>
        <w:separator/>
      </w:r>
    </w:p>
  </w:endnote>
  <w:endnote w:type="continuationSeparator" w:id="0">
    <w:p w14:paraId="79305BB6" w14:textId="77777777" w:rsidR="000718F3" w:rsidRPr="00D94B24" w:rsidRDefault="000718F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8"/>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88BA0" w14:textId="77777777" w:rsidR="000718F3" w:rsidRPr="00D94B24" w:rsidRDefault="000718F3" w:rsidP="00D24C15">
      <w:pPr>
        <w:spacing w:after="0"/>
      </w:pPr>
      <w:r>
        <w:separator/>
      </w:r>
    </w:p>
  </w:footnote>
  <w:footnote w:type="continuationSeparator" w:id="0">
    <w:p w14:paraId="5467CC01" w14:textId="77777777" w:rsidR="000718F3" w:rsidRPr="00D94B24" w:rsidRDefault="000718F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313422"/>
    <w:multiLevelType w:val="hybridMultilevel"/>
    <w:tmpl w:val="74E28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36472797">
    <w:abstractNumId w:val="9"/>
  </w:num>
  <w:num w:numId="2" w16cid:durableId="2058623250">
    <w:abstractNumId w:val="0"/>
  </w:num>
  <w:num w:numId="3" w16cid:durableId="36979380">
    <w:abstractNumId w:val="13"/>
  </w:num>
  <w:num w:numId="4" w16cid:durableId="1462923312">
    <w:abstractNumId w:val="14"/>
  </w:num>
  <w:num w:numId="5" w16cid:durableId="96295192">
    <w:abstractNumId w:val="8"/>
  </w:num>
  <w:num w:numId="6" w16cid:durableId="1757096177">
    <w:abstractNumId w:val="10"/>
  </w:num>
  <w:num w:numId="7" w16cid:durableId="1897352640">
    <w:abstractNumId w:val="6"/>
  </w:num>
  <w:num w:numId="8" w16cid:durableId="2074741627">
    <w:abstractNumId w:val="2"/>
  </w:num>
  <w:num w:numId="9" w16cid:durableId="465589875">
    <w:abstractNumId w:val="11"/>
  </w:num>
  <w:num w:numId="10" w16cid:durableId="270472653">
    <w:abstractNumId w:val="7"/>
  </w:num>
  <w:num w:numId="11" w16cid:durableId="1267695505">
    <w:abstractNumId w:val="5"/>
  </w:num>
  <w:num w:numId="12" w16cid:durableId="1400790413">
    <w:abstractNumId w:val="3"/>
  </w:num>
  <w:num w:numId="13" w16cid:durableId="1618562243">
    <w:abstractNumId w:val="4"/>
  </w:num>
  <w:num w:numId="14" w16cid:durableId="1050760734">
    <w:abstractNumId w:val="1"/>
  </w:num>
  <w:num w:numId="15" w16cid:durableId="1983541795">
    <w:abstractNumId w:val="15"/>
  </w:num>
  <w:num w:numId="16" w16cid:durableId="2001706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18F3"/>
    <w:rsid w:val="000740C5"/>
    <w:rsid w:val="0008323B"/>
    <w:rsid w:val="00085E43"/>
    <w:rsid w:val="00091741"/>
    <w:rsid w:val="000A6A79"/>
    <w:rsid w:val="000B5C03"/>
    <w:rsid w:val="000B76B5"/>
    <w:rsid w:val="000C157A"/>
    <w:rsid w:val="000C3526"/>
    <w:rsid w:val="000C3547"/>
    <w:rsid w:val="000C3D9B"/>
    <w:rsid w:val="000C3F6F"/>
    <w:rsid w:val="000E04B8"/>
    <w:rsid w:val="000E0E24"/>
    <w:rsid w:val="000E236C"/>
    <w:rsid w:val="000E284B"/>
    <w:rsid w:val="000F18F7"/>
    <w:rsid w:val="000F6F4F"/>
    <w:rsid w:val="001025C2"/>
    <w:rsid w:val="00105FE0"/>
    <w:rsid w:val="001079A0"/>
    <w:rsid w:val="00114922"/>
    <w:rsid w:val="00123424"/>
    <w:rsid w:val="001253D7"/>
    <w:rsid w:val="00134431"/>
    <w:rsid w:val="001349DF"/>
    <w:rsid w:val="00136716"/>
    <w:rsid w:val="001434B7"/>
    <w:rsid w:val="00147B02"/>
    <w:rsid w:val="00151703"/>
    <w:rsid w:val="00156AB3"/>
    <w:rsid w:val="00160EA3"/>
    <w:rsid w:val="00163F09"/>
    <w:rsid w:val="00167470"/>
    <w:rsid w:val="00170748"/>
    <w:rsid w:val="00184200"/>
    <w:rsid w:val="00184466"/>
    <w:rsid w:val="00190684"/>
    <w:rsid w:val="001924CB"/>
    <w:rsid w:val="00192CA2"/>
    <w:rsid w:val="00195B1F"/>
    <w:rsid w:val="001A00E9"/>
    <w:rsid w:val="001A06E7"/>
    <w:rsid w:val="001A0BFB"/>
    <w:rsid w:val="001A2AB0"/>
    <w:rsid w:val="001A2ECE"/>
    <w:rsid w:val="001A5957"/>
    <w:rsid w:val="001B0C3D"/>
    <w:rsid w:val="001B37AF"/>
    <w:rsid w:val="001B77B2"/>
    <w:rsid w:val="001B7EAB"/>
    <w:rsid w:val="001C1392"/>
    <w:rsid w:val="001C1D0B"/>
    <w:rsid w:val="001C3F7E"/>
    <w:rsid w:val="001C46AB"/>
    <w:rsid w:val="001C5F3F"/>
    <w:rsid w:val="001D0582"/>
    <w:rsid w:val="001D20FA"/>
    <w:rsid w:val="001D439D"/>
    <w:rsid w:val="001E3329"/>
    <w:rsid w:val="001E7DC3"/>
    <w:rsid w:val="001F184A"/>
    <w:rsid w:val="001F40AB"/>
    <w:rsid w:val="001F590F"/>
    <w:rsid w:val="001F6563"/>
    <w:rsid w:val="001F7ECE"/>
    <w:rsid w:val="002018A9"/>
    <w:rsid w:val="00203676"/>
    <w:rsid w:val="00203B27"/>
    <w:rsid w:val="00205F02"/>
    <w:rsid w:val="00211CD9"/>
    <w:rsid w:val="00212C11"/>
    <w:rsid w:val="00246723"/>
    <w:rsid w:val="002500AA"/>
    <w:rsid w:val="00251319"/>
    <w:rsid w:val="00257730"/>
    <w:rsid w:val="00261030"/>
    <w:rsid w:val="00262AA2"/>
    <w:rsid w:val="002651F7"/>
    <w:rsid w:val="00266BF0"/>
    <w:rsid w:val="002719ED"/>
    <w:rsid w:val="00272004"/>
    <w:rsid w:val="00275E3B"/>
    <w:rsid w:val="002810E9"/>
    <w:rsid w:val="00287D55"/>
    <w:rsid w:val="002A64E7"/>
    <w:rsid w:val="002A6CA3"/>
    <w:rsid w:val="002B4A2F"/>
    <w:rsid w:val="002B4F56"/>
    <w:rsid w:val="002B6120"/>
    <w:rsid w:val="002C2E78"/>
    <w:rsid w:val="002D045B"/>
    <w:rsid w:val="002D6893"/>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54DB"/>
    <w:rsid w:val="00365A01"/>
    <w:rsid w:val="003668BA"/>
    <w:rsid w:val="00374BA5"/>
    <w:rsid w:val="00375040"/>
    <w:rsid w:val="00385039"/>
    <w:rsid w:val="00394149"/>
    <w:rsid w:val="00395480"/>
    <w:rsid w:val="0039564C"/>
    <w:rsid w:val="003973E1"/>
    <w:rsid w:val="003A03AD"/>
    <w:rsid w:val="003A376B"/>
    <w:rsid w:val="003A6BF8"/>
    <w:rsid w:val="003B1A76"/>
    <w:rsid w:val="003B6C88"/>
    <w:rsid w:val="003C68C2"/>
    <w:rsid w:val="003D2F3A"/>
    <w:rsid w:val="003E0B9A"/>
    <w:rsid w:val="003E6C98"/>
    <w:rsid w:val="003F1628"/>
    <w:rsid w:val="003F236C"/>
    <w:rsid w:val="003F49F8"/>
    <w:rsid w:val="003F4A2C"/>
    <w:rsid w:val="003F6393"/>
    <w:rsid w:val="003F7930"/>
    <w:rsid w:val="00407497"/>
    <w:rsid w:val="00411BF5"/>
    <w:rsid w:val="00414822"/>
    <w:rsid w:val="00417D98"/>
    <w:rsid w:val="00421E1D"/>
    <w:rsid w:val="0042466D"/>
    <w:rsid w:val="004255E8"/>
    <w:rsid w:val="00431CA4"/>
    <w:rsid w:val="0045128D"/>
    <w:rsid w:val="004548A9"/>
    <w:rsid w:val="00462B27"/>
    <w:rsid w:val="00463CB9"/>
    <w:rsid w:val="00465E38"/>
    <w:rsid w:val="00466002"/>
    <w:rsid w:val="0046698E"/>
    <w:rsid w:val="00477926"/>
    <w:rsid w:val="00480E1E"/>
    <w:rsid w:val="00486EE3"/>
    <w:rsid w:val="00490424"/>
    <w:rsid w:val="00494514"/>
    <w:rsid w:val="0049510E"/>
    <w:rsid w:val="004A2A41"/>
    <w:rsid w:val="004A5BDA"/>
    <w:rsid w:val="004A754A"/>
    <w:rsid w:val="004C3B8C"/>
    <w:rsid w:val="004D651E"/>
    <w:rsid w:val="004D6B71"/>
    <w:rsid w:val="004E3F6C"/>
    <w:rsid w:val="004F14F5"/>
    <w:rsid w:val="004F19DC"/>
    <w:rsid w:val="004F6106"/>
    <w:rsid w:val="004F6C65"/>
    <w:rsid w:val="00501EC1"/>
    <w:rsid w:val="00502037"/>
    <w:rsid w:val="00506864"/>
    <w:rsid w:val="00512FD0"/>
    <w:rsid w:val="00516904"/>
    <w:rsid w:val="0052305A"/>
    <w:rsid w:val="00527BD0"/>
    <w:rsid w:val="00527C3A"/>
    <w:rsid w:val="00531335"/>
    <w:rsid w:val="0054187B"/>
    <w:rsid w:val="00542A1F"/>
    <w:rsid w:val="00546B7F"/>
    <w:rsid w:val="00550992"/>
    <w:rsid w:val="00553DDF"/>
    <w:rsid w:val="0056374D"/>
    <w:rsid w:val="00567806"/>
    <w:rsid w:val="00570AE3"/>
    <w:rsid w:val="005713B6"/>
    <w:rsid w:val="00591F3B"/>
    <w:rsid w:val="00592121"/>
    <w:rsid w:val="005A38F0"/>
    <w:rsid w:val="005A6E03"/>
    <w:rsid w:val="005C27A6"/>
    <w:rsid w:val="005C2C49"/>
    <w:rsid w:val="005C2E73"/>
    <w:rsid w:val="005C5455"/>
    <w:rsid w:val="005C7283"/>
    <w:rsid w:val="005D7DAB"/>
    <w:rsid w:val="005E5D11"/>
    <w:rsid w:val="005E6C78"/>
    <w:rsid w:val="005F2CB9"/>
    <w:rsid w:val="00606F46"/>
    <w:rsid w:val="00607288"/>
    <w:rsid w:val="00610782"/>
    <w:rsid w:val="00624BBE"/>
    <w:rsid w:val="00631B60"/>
    <w:rsid w:val="00634854"/>
    <w:rsid w:val="00634BA2"/>
    <w:rsid w:val="006439EC"/>
    <w:rsid w:val="006524D1"/>
    <w:rsid w:val="00653D3F"/>
    <w:rsid w:val="00654B13"/>
    <w:rsid w:val="006556BF"/>
    <w:rsid w:val="00660774"/>
    <w:rsid w:val="006638BC"/>
    <w:rsid w:val="00664C95"/>
    <w:rsid w:val="00671EC2"/>
    <w:rsid w:val="00676747"/>
    <w:rsid w:val="00680EAD"/>
    <w:rsid w:val="006818D3"/>
    <w:rsid w:val="00682223"/>
    <w:rsid w:val="006831CF"/>
    <w:rsid w:val="006839A5"/>
    <w:rsid w:val="006840B0"/>
    <w:rsid w:val="0068431D"/>
    <w:rsid w:val="00684C19"/>
    <w:rsid w:val="00695F98"/>
    <w:rsid w:val="006A4128"/>
    <w:rsid w:val="006A6F6C"/>
    <w:rsid w:val="006A7DCF"/>
    <w:rsid w:val="006B4584"/>
    <w:rsid w:val="006C02F2"/>
    <w:rsid w:val="006C0B5B"/>
    <w:rsid w:val="006C49C5"/>
    <w:rsid w:val="006C49FC"/>
    <w:rsid w:val="006C6DD7"/>
    <w:rsid w:val="006E3289"/>
    <w:rsid w:val="006F2A92"/>
    <w:rsid w:val="006F2D65"/>
    <w:rsid w:val="006F30F8"/>
    <w:rsid w:val="006F6338"/>
    <w:rsid w:val="00704586"/>
    <w:rsid w:val="00710D35"/>
    <w:rsid w:val="00711B1B"/>
    <w:rsid w:val="00712A67"/>
    <w:rsid w:val="007204D2"/>
    <w:rsid w:val="007207B8"/>
    <w:rsid w:val="00722B99"/>
    <w:rsid w:val="00725AD4"/>
    <w:rsid w:val="00727FC9"/>
    <w:rsid w:val="00734DBE"/>
    <w:rsid w:val="00737213"/>
    <w:rsid w:val="00744565"/>
    <w:rsid w:val="00745973"/>
    <w:rsid w:val="007554FE"/>
    <w:rsid w:val="00770290"/>
    <w:rsid w:val="0077349E"/>
    <w:rsid w:val="007735F1"/>
    <w:rsid w:val="007816C6"/>
    <w:rsid w:val="00790510"/>
    <w:rsid w:val="00796D65"/>
    <w:rsid w:val="007A26A9"/>
    <w:rsid w:val="007B0B21"/>
    <w:rsid w:val="007B306F"/>
    <w:rsid w:val="007B7450"/>
    <w:rsid w:val="007C07C8"/>
    <w:rsid w:val="007C51A5"/>
    <w:rsid w:val="007C5596"/>
    <w:rsid w:val="007C73B7"/>
    <w:rsid w:val="007C73BC"/>
    <w:rsid w:val="007C795D"/>
    <w:rsid w:val="007D1260"/>
    <w:rsid w:val="007D174A"/>
    <w:rsid w:val="007D4068"/>
    <w:rsid w:val="007D521C"/>
    <w:rsid w:val="007D7562"/>
    <w:rsid w:val="007E1076"/>
    <w:rsid w:val="007E21DA"/>
    <w:rsid w:val="008006EC"/>
    <w:rsid w:val="00800FDC"/>
    <w:rsid w:val="00805BE1"/>
    <w:rsid w:val="00816E71"/>
    <w:rsid w:val="00824E3F"/>
    <w:rsid w:val="008302D4"/>
    <w:rsid w:val="00831967"/>
    <w:rsid w:val="00834687"/>
    <w:rsid w:val="0084018E"/>
    <w:rsid w:val="00842B20"/>
    <w:rsid w:val="00845DBC"/>
    <w:rsid w:val="00846DEF"/>
    <w:rsid w:val="00854F94"/>
    <w:rsid w:val="00865D2D"/>
    <w:rsid w:val="0087013B"/>
    <w:rsid w:val="00877520"/>
    <w:rsid w:val="008778AC"/>
    <w:rsid w:val="00895190"/>
    <w:rsid w:val="008A3721"/>
    <w:rsid w:val="008B11C4"/>
    <w:rsid w:val="008B43BE"/>
    <w:rsid w:val="008B75C6"/>
    <w:rsid w:val="008E31C1"/>
    <w:rsid w:val="008E66EE"/>
    <w:rsid w:val="008F0926"/>
    <w:rsid w:val="008F2374"/>
    <w:rsid w:val="009007BA"/>
    <w:rsid w:val="00902E1F"/>
    <w:rsid w:val="00904715"/>
    <w:rsid w:val="00906EB3"/>
    <w:rsid w:val="00912D3C"/>
    <w:rsid w:val="0092312E"/>
    <w:rsid w:val="00923847"/>
    <w:rsid w:val="00925D77"/>
    <w:rsid w:val="00931455"/>
    <w:rsid w:val="009328DA"/>
    <w:rsid w:val="00933236"/>
    <w:rsid w:val="0094158C"/>
    <w:rsid w:val="00954A1D"/>
    <w:rsid w:val="00960F5E"/>
    <w:rsid w:val="00964808"/>
    <w:rsid w:val="00966F69"/>
    <w:rsid w:val="00970FB1"/>
    <w:rsid w:val="00976010"/>
    <w:rsid w:val="00982D7B"/>
    <w:rsid w:val="009847BB"/>
    <w:rsid w:val="00991498"/>
    <w:rsid w:val="00996475"/>
    <w:rsid w:val="009A0FC8"/>
    <w:rsid w:val="009A25B6"/>
    <w:rsid w:val="009A2AFE"/>
    <w:rsid w:val="009A3CF1"/>
    <w:rsid w:val="009D6B84"/>
    <w:rsid w:val="009E129A"/>
    <w:rsid w:val="009F5B2E"/>
    <w:rsid w:val="00A0317E"/>
    <w:rsid w:val="00A03992"/>
    <w:rsid w:val="00A07444"/>
    <w:rsid w:val="00A07CAC"/>
    <w:rsid w:val="00A102E6"/>
    <w:rsid w:val="00A2114C"/>
    <w:rsid w:val="00A2336C"/>
    <w:rsid w:val="00A34285"/>
    <w:rsid w:val="00A34560"/>
    <w:rsid w:val="00A35C89"/>
    <w:rsid w:val="00A40785"/>
    <w:rsid w:val="00A43DAD"/>
    <w:rsid w:val="00A51C08"/>
    <w:rsid w:val="00A558A6"/>
    <w:rsid w:val="00A5605B"/>
    <w:rsid w:val="00A60868"/>
    <w:rsid w:val="00A61D5A"/>
    <w:rsid w:val="00A676E3"/>
    <w:rsid w:val="00A733C0"/>
    <w:rsid w:val="00A737EC"/>
    <w:rsid w:val="00A75358"/>
    <w:rsid w:val="00A803BC"/>
    <w:rsid w:val="00A819FE"/>
    <w:rsid w:val="00A83ED6"/>
    <w:rsid w:val="00A87B59"/>
    <w:rsid w:val="00A93875"/>
    <w:rsid w:val="00A976BC"/>
    <w:rsid w:val="00AB16A1"/>
    <w:rsid w:val="00AB4EA3"/>
    <w:rsid w:val="00AC38DE"/>
    <w:rsid w:val="00AC5ABC"/>
    <w:rsid w:val="00AC6E4B"/>
    <w:rsid w:val="00AD087A"/>
    <w:rsid w:val="00AD1E5F"/>
    <w:rsid w:val="00AD27D4"/>
    <w:rsid w:val="00AD4D96"/>
    <w:rsid w:val="00AD734B"/>
    <w:rsid w:val="00AE6916"/>
    <w:rsid w:val="00AE6EAB"/>
    <w:rsid w:val="00AF1701"/>
    <w:rsid w:val="00AF6E14"/>
    <w:rsid w:val="00B04BF5"/>
    <w:rsid w:val="00B07EAB"/>
    <w:rsid w:val="00B1470E"/>
    <w:rsid w:val="00B209BF"/>
    <w:rsid w:val="00B20FB3"/>
    <w:rsid w:val="00B3758E"/>
    <w:rsid w:val="00B417FC"/>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A552A"/>
    <w:rsid w:val="00BA5D6A"/>
    <w:rsid w:val="00BA7DBA"/>
    <w:rsid w:val="00BB0F57"/>
    <w:rsid w:val="00BB2DFB"/>
    <w:rsid w:val="00BB39B0"/>
    <w:rsid w:val="00BB51ED"/>
    <w:rsid w:val="00BC3D8E"/>
    <w:rsid w:val="00BC4C7D"/>
    <w:rsid w:val="00BC6C0F"/>
    <w:rsid w:val="00BD2C7C"/>
    <w:rsid w:val="00BE23F4"/>
    <w:rsid w:val="00BE2670"/>
    <w:rsid w:val="00BF0151"/>
    <w:rsid w:val="00BF05AA"/>
    <w:rsid w:val="00BF7FCB"/>
    <w:rsid w:val="00C02211"/>
    <w:rsid w:val="00C0281C"/>
    <w:rsid w:val="00C04486"/>
    <w:rsid w:val="00C054FB"/>
    <w:rsid w:val="00C1465D"/>
    <w:rsid w:val="00C14AF5"/>
    <w:rsid w:val="00C20194"/>
    <w:rsid w:val="00C228E2"/>
    <w:rsid w:val="00C244A0"/>
    <w:rsid w:val="00C2614B"/>
    <w:rsid w:val="00C34526"/>
    <w:rsid w:val="00C500C3"/>
    <w:rsid w:val="00C57943"/>
    <w:rsid w:val="00C6142E"/>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CF5D33"/>
    <w:rsid w:val="00D00618"/>
    <w:rsid w:val="00D10FAB"/>
    <w:rsid w:val="00D12FA1"/>
    <w:rsid w:val="00D158FF"/>
    <w:rsid w:val="00D15C51"/>
    <w:rsid w:val="00D162FC"/>
    <w:rsid w:val="00D24C15"/>
    <w:rsid w:val="00D31D62"/>
    <w:rsid w:val="00D55BCC"/>
    <w:rsid w:val="00D72705"/>
    <w:rsid w:val="00D72CC7"/>
    <w:rsid w:val="00D7315D"/>
    <w:rsid w:val="00D75567"/>
    <w:rsid w:val="00D80FCE"/>
    <w:rsid w:val="00D82B52"/>
    <w:rsid w:val="00D844DA"/>
    <w:rsid w:val="00D93157"/>
    <w:rsid w:val="00D93E73"/>
    <w:rsid w:val="00D971BE"/>
    <w:rsid w:val="00DA3AF2"/>
    <w:rsid w:val="00DB015C"/>
    <w:rsid w:val="00DB49F0"/>
    <w:rsid w:val="00DB72E2"/>
    <w:rsid w:val="00DC169D"/>
    <w:rsid w:val="00DC718A"/>
    <w:rsid w:val="00DC741A"/>
    <w:rsid w:val="00DC7519"/>
    <w:rsid w:val="00DC7A4E"/>
    <w:rsid w:val="00DC7E36"/>
    <w:rsid w:val="00DF5744"/>
    <w:rsid w:val="00E05555"/>
    <w:rsid w:val="00E05A10"/>
    <w:rsid w:val="00E114CC"/>
    <w:rsid w:val="00E1310A"/>
    <w:rsid w:val="00E133C4"/>
    <w:rsid w:val="00E14733"/>
    <w:rsid w:val="00E256B0"/>
    <w:rsid w:val="00E31A05"/>
    <w:rsid w:val="00E321D3"/>
    <w:rsid w:val="00E33250"/>
    <w:rsid w:val="00E45237"/>
    <w:rsid w:val="00E458DB"/>
    <w:rsid w:val="00E46C48"/>
    <w:rsid w:val="00E47459"/>
    <w:rsid w:val="00E5252C"/>
    <w:rsid w:val="00E5350D"/>
    <w:rsid w:val="00E579D8"/>
    <w:rsid w:val="00E6235D"/>
    <w:rsid w:val="00E63489"/>
    <w:rsid w:val="00E66903"/>
    <w:rsid w:val="00E72794"/>
    <w:rsid w:val="00E83E51"/>
    <w:rsid w:val="00E84A45"/>
    <w:rsid w:val="00E92C4A"/>
    <w:rsid w:val="00E94295"/>
    <w:rsid w:val="00EA56C2"/>
    <w:rsid w:val="00EA70B4"/>
    <w:rsid w:val="00EB34EB"/>
    <w:rsid w:val="00EB718B"/>
    <w:rsid w:val="00EB71A8"/>
    <w:rsid w:val="00ED0C35"/>
    <w:rsid w:val="00ED1FD2"/>
    <w:rsid w:val="00EE0019"/>
    <w:rsid w:val="00EF131F"/>
    <w:rsid w:val="00EF1E83"/>
    <w:rsid w:val="00EF20D9"/>
    <w:rsid w:val="00EF372F"/>
    <w:rsid w:val="00EF48C6"/>
    <w:rsid w:val="00F008A9"/>
    <w:rsid w:val="00F03DEB"/>
    <w:rsid w:val="00F12F3A"/>
    <w:rsid w:val="00F229CB"/>
    <w:rsid w:val="00F22C42"/>
    <w:rsid w:val="00F37C0E"/>
    <w:rsid w:val="00F40000"/>
    <w:rsid w:val="00F41C00"/>
    <w:rsid w:val="00F46D90"/>
    <w:rsid w:val="00F55216"/>
    <w:rsid w:val="00F57D56"/>
    <w:rsid w:val="00F60EB7"/>
    <w:rsid w:val="00F61468"/>
    <w:rsid w:val="00F6434F"/>
    <w:rsid w:val="00F70547"/>
    <w:rsid w:val="00F711A5"/>
    <w:rsid w:val="00F90CED"/>
    <w:rsid w:val="00F9565F"/>
    <w:rsid w:val="00F96CA4"/>
    <w:rsid w:val="00FA5E40"/>
    <w:rsid w:val="00FB26BF"/>
    <w:rsid w:val="00FB3D3D"/>
    <w:rsid w:val="00FB3EBE"/>
    <w:rsid w:val="00FB44A8"/>
    <w:rsid w:val="00FC1E30"/>
    <w:rsid w:val="00FC483C"/>
    <w:rsid w:val="00FC64DC"/>
    <w:rsid w:val="00FC6D71"/>
    <w:rsid w:val="00FD4A3A"/>
    <w:rsid w:val="00FD7CE2"/>
    <w:rsid w:val="00FE3879"/>
    <w:rsid w:val="00FE6354"/>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basedOn w:val="Normal"/>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E143-1516-4F57-8392-0419D01A377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199</TotalTime>
  <Pages>8</Pages>
  <Words>2598</Words>
  <Characters>14813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Shankar Anand</cp:lastModifiedBy>
  <cp:revision>88</cp:revision>
  <dcterms:created xsi:type="dcterms:W3CDTF">2021-03-02T18:03:00Z</dcterms:created>
  <dcterms:modified xsi:type="dcterms:W3CDTF">2025-08-01T13:30:00Z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(3)NqFjwGCQYDRRIZ9vdt3PVYCdsp4POE+Jzb61OLhvORvQqtvMDnWFkiH0I2T0PnKOZJtwZRyN
/XrPWstg+hc5ucxcwH4DGNjet0d7nFe1R1yHyPj+I86yO4RwBke3JjC3N5/rFFP26ZJ5z1OG
V50eid+FxLrvT6G4Ur5RKJETtqNk7JgeOFCrFd2ez+x41pfsn4qySaNALkcWAhAgHFIqo/WO
I0uxAP69QM5awJQz6E</vt:lpwstr>
  </property>
  <property fmtid="{D5CDD505-2E9C-101B-9397-08002B2CF9AE}" pid="5" name="_2015_ms_pID_7253431">
    <vt:lpwstr>ydmJQpqcmgzauA9Fy88v/F/zYhEzVEpySvwj570dsFZwz52XouXg2u
towvllKLWywTecH+S9Dvh1kbT1HSq2KBChnm0LXwNmw7z88FE6Hjag9aeIlBDsgasF+JOyhE
DNoQEFb0xqOaFK5xojGnTYc4pwIMJsJ6Ng5K+QLlCv9/QKyaLaDBozP4h0efVejkIN+u/gLE
GPJVvFLg79rx+OKHMB7vCiyeiLZ7srXJCGZc</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ies>
</file>